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69" w:rsidRDefault="00044518" w:rsidP="006A2264">
      <w:pPr>
        <w:pStyle w:val="Titolo"/>
        <w:jc w:val="center"/>
        <w:rPr>
          <w:rFonts w:ascii="Arial" w:hAnsi="Arial" w:cs="Arial"/>
          <w:b/>
          <w:sz w:val="36"/>
          <w:szCs w:val="32"/>
        </w:rPr>
      </w:pPr>
      <w:r>
        <w:rPr>
          <w:rFonts w:ascii="Arial" w:hAnsi="Arial" w:cs="Arial"/>
          <w:b/>
          <w:noProof/>
          <w:sz w:val="36"/>
          <w:szCs w:val="32"/>
        </w:rPr>
        <mc:AlternateContent>
          <mc:Choice Requires="wps">
            <w:drawing>
              <wp:anchor distT="0" distB="0" distL="114300" distR="114300" simplePos="0" relativeHeight="251659264" behindDoc="0" locked="0" layoutInCell="1" allowOverlap="1" wp14:anchorId="78C6E82D" wp14:editId="01C5F553">
                <wp:simplePos x="0" y="0"/>
                <wp:positionH relativeFrom="column">
                  <wp:posOffset>-372220</wp:posOffset>
                </wp:positionH>
                <wp:positionV relativeFrom="paragraph">
                  <wp:posOffset>-178628</wp:posOffset>
                </wp:positionV>
                <wp:extent cx="7036904" cy="8219661"/>
                <wp:effectExtent l="0" t="0" r="12065" b="10160"/>
                <wp:wrapNone/>
                <wp:docPr id="3" name="Rettangolo 3"/>
                <wp:cNvGraphicFramePr/>
                <a:graphic xmlns:a="http://schemas.openxmlformats.org/drawingml/2006/main">
                  <a:graphicData uri="http://schemas.microsoft.com/office/word/2010/wordprocessingShape">
                    <wps:wsp>
                      <wps:cNvSpPr/>
                      <wps:spPr>
                        <a:xfrm>
                          <a:off x="0" y="0"/>
                          <a:ext cx="7036904" cy="821966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52CC7" id="Rettangolo 3" o:spid="_x0000_s1026" style="position:absolute;margin-left:-29.3pt;margin-top:-14.05pt;width:554.1pt;height:64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" filled="f" strokecolor="#243f60 [1604]" strokeweight=".5pt"/>
            </w:pict>
          </mc:Fallback>
        </mc:AlternateContent>
      </w:r>
    </w:p>
    <w:p w:rsidR="00044518" w:rsidRDefault="00044518">
      <w:pPr>
        <w:pStyle w:val="Titolo"/>
        <w:jc w:val="center"/>
        <w:rPr>
          <w:rFonts w:ascii="Arial" w:hAnsi="Arial" w:cs="Arial"/>
          <w:b/>
          <w:sz w:val="36"/>
          <w:szCs w:val="32"/>
        </w:rPr>
      </w:pPr>
    </w:p>
    <w:p w:rsidR="00044518" w:rsidRDefault="00044518">
      <w:pPr>
        <w:pStyle w:val="Titolo"/>
        <w:jc w:val="center"/>
        <w:rPr>
          <w:rFonts w:ascii="Arial" w:hAnsi="Arial" w:cs="Arial"/>
          <w:b/>
          <w:sz w:val="36"/>
          <w:szCs w:val="32"/>
        </w:rPr>
      </w:pPr>
    </w:p>
    <w:p w:rsidR="00044518" w:rsidRDefault="00044518">
      <w:pPr>
        <w:pStyle w:val="Titolo"/>
        <w:jc w:val="center"/>
        <w:rPr>
          <w:rFonts w:ascii="Arial" w:hAnsi="Arial" w:cs="Arial"/>
          <w:b/>
          <w:sz w:val="36"/>
          <w:szCs w:val="32"/>
        </w:rPr>
      </w:pPr>
    </w:p>
    <w:p w:rsidR="00044518" w:rsidRDefault="00044518">
      <w:pPr>
        <w:pStyle w:val="Titolo"/>
        <w:jc w:val="center"/>
        <w:rPr>
          <w:rFonts w:ascii="Arial" w:hAnsi="Arial" w:cs="Arial"/>
          <w:b/>
          <w:sz w:val="36"/>
          <w:szCs w:val="32"/>
        </w:rPr>
      </w:pPr>
    </w:p>
    <w:p w:rsidR="00044518" w:rsidRDefault="00044518">
      <w:pPr>
        <w:pStyle w:val="Titolo"/>
        <w:jc w:val="center"/>
        <w:rPr>
          <w:rFonts w:ascii="Arial" w:hAnsi="Arial" w:cs="Arial"/>
          <w:b/>
          <w:sz w:val="36"/>
          <w:szCs w:val="32"/>
        </w:rPr>
      </w:pPr>
    </w:p>
    <w:p w:rsidR="00044518" w:rsidRDefault="00044518">
      <w:pPr>
        <w:pStyle w:val="Titolo"/>
        <w:jc w:val="center"/>
        <w:rPr>
          <w:rFonts w:ascii="Arial" w:hAnsi="Arial" w:cs="Arial"/>
          <w:b/>
          <w:sz w:val="36"/>
          <w:szCs w:val="32"/>
        </w:rPr>
      </w:pPr>
    </w:p>
    <w:p w:rsidR="00044518" w:rsidRDefault="00044518">
      <w:pPr>
        <w:pStyle w:val="Titolo"/>
        <w:jc w:val="center"/>
        <w:rPr>
          <w:rFonts w:ascii="Arial" w:hAnsi="Arial" w:cs="Arial"/>
          <w:b/>
          <w:sz w:val="36"/>
          <w:szCs w:val="32"/>
        </w:rPr>
      </w:pPr>
    </w:p>
    <w:p w:rsidR="00044518" w:rsidRDefault="00044518">
      <w:pPr>
        <w:pStyle w:val="Titolo"/>
        <w:jc w:val="center"/>
        <w:rPr>
          <w:rFonts w:ascii="Arial" w:hAnsi="Arial" w:cs="Arial"/>
          <w:b/>
          <w:sz w:val="36"/>
          <w:szCs w:val="32"/>
        </w:rPr>
      </w:pPr>
    </w:p>
    <w:p w:rsidR="00044518" w:rsidRDefault="00044518">
      <w:pPr>
        <w:pStyle w:val="Titolo"/>
        <w:jc w:val="center"/>
        <w:rPr>
          <w:rFonts w:ascii="Arial" w:hAnsi="Arial" w:cs="Arial"/>
          <w:b/>
          <w:sz w:val="36"/>
          <w:szCs w:val="32"/>
        </w:rPr>
      </w:pPr>
    </w:p>
    <w:p w:rsidR="00044518" w:rsidRDefault="00044518">
      <w:pPr>
        <w:pStyle w:val="Titolo"/>
        <w:jc w:val="center"/>
        <w:rPr>
          <w:rFonts w:ascii="Arial" w:hAnsi="Arial" w:cs="Arial"/>
          <w:b/>
          <w:sz w:val="36"/>
          <w:szCs w:val="32"/>
        </w:rPr>
      </w:pPr>
    </w:p>
    <w:p w:rsidR="00044518" w:rsidRDefault="00044518">
      <w:pPr>
        <w:pStyle w:val="Titolo"/>
        <w:jc w:val="center"/>
        <w:rPr>
          <w:rFonts w:ascii="Arial" w:hAnsi="Arial" w:cs="Arial"/>
          <w:b/>
          <w:sz w:val="36"/>
          <w:szCs w:val="32"/>
        </w:rPr>
      </w:pPr>
    </w:p>
    <w:p w:rsidR="00D43C69" w:rsidRPr="0095366E" w:rsidRDefault="00D43C69">
      <w:pPr>
        <w:pStyle w:val="Titolo"/>
        <w:jc w:val="center"/>
        <w:rPr>
          <w:rFonts w:ascii="Arial" w:hAnsi="Arial" w:cs="Arial"/>
          <w:b/>
          <w:sz w:val="36"/>
          <w:szCs w:val="32"/>
        </w:rPr>
      </w:pPr>
      <w:r w:rsidRPr="0095366E">
        <w:rPr>
          <w:rFonts w:ascii="Arial" w:hAnsi="Arial" w:cs="Arial"/>
          <w:b/>
          <w:sz w:val="36"/>
          <w:szCs w:val="32"/>
        </w:rPr>
        <w:t>Criteri adottati ai fini della stima e ricostruzione dei dati di misura</w:t>
      </w:r>
      <w:r w:rsidR="00B6701C">
        <w:rPr>
          <w:rFonts w:ascii="Arial" w:hAnsi="Arial" w:cs="Arial"/>
          <w:b/>
          <w:sz w:val="36"/>
          <w:szCs w:val="32"/>
        </w:rPr>
        <w:t xml:space="preserve"> dell’energia elettrica</w:t>
      </w:r>
    </w:p>
    <w:p w:rsidR="00D43C69" w:rsidRDefault="00D43C69">
      <w:pPr>
        <w:rPr>
          <w:rFonts w:ascii="Arial" w:eastAsiaTheme="majorEastAsia" w:hAnsi="Arial" w:cs="Arial"/>
          <w:b/>
          <w:spacing w:val="-10"/>
          <w:kern w:val="28"/>
          <w:sz w:val="36"/>
          <w:szCs w:val="32"/>
        </w:rPr>
      </w:pPr>
    </w:p>
    <w:p w:rsidR="00AF0817" w:rsidRDefault="00AF0817" w:rsidP="006A2264">
      <w:pPr>
        <w:pStyle w:val="Titolo"/>
        <w:jc w:val="center"/>
        <w:rPr>
          <w:rFonts w:ascii="Arial" w:hAnsi="Arial" w:cs="Arial"/>
          <w:b/>
          <w:sz w:val="36"/>
          <w:szCs w:val="32"/>
        </w:rPr>
      </w:pPr>
    </w:p>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D43C69" w:rsidRDefault="00D43C69" w:rsidP="00F032CF"/>
    <w:p w:rsidR="007A2B95" w:rsidRDefault="007A2B95">
      <w:r>
        <w:br w:type="page"/>
      </w:r>
    </w:p>
    <w:p w:rsidR="00D43C69" w:rsidRPr="00F032CF" w:rsidRDefault="00D43C69" w:rsidP="00F032CF"/>
    <w:sdt>
      <w:sdtPr>
        <w:rPr>
          <w:rFonts w:ascii="Times New Roman" w:eastAsia="Times New Roman" w:hAnsi="Times New Roman" w:cs="Times New Roman"/>
          <w:color w:val="auto"/>
          <w:sz w:val="24"/>
          <w:szCs w:val="24"/>
        </w:rPr>
        <w:id w:val="1125121176"/>
        <w:docPartObj>
          <w:docPartGallery w:val="Table of Contents"/>
          <w:docPartUnique/>
        </w:docPartObj>
      </w:sdtPr>
      <w:sdtEndPr>
        <w:rPr>
          <w:b/>
          <w:bCs/>
        </w:rPr>
      </w:sdtEndPr>
      <w:sdtContent>
        <w:p w:rsidR="00AF0817" w:rsidRDefault="00FA4CCC">
          <w:pPr>
            <w:pStyle w:val="Titolosommario"/>
          </w:pPr>
          <w:r>
            <w:t>Indice</w:t>
          </w:r>
        </w:p>
        <w:p w:rsidR="000538F2" w:rsidRDefault="000538F2" w:rsidP="00F032CF"/>
        <w:p w:rsidR="000538F2" w:rsidRPr="00943ECC" w:rsidRDefault="000538F2" w:rsidP="00F032CF"/>
        <w:p w:rsidR="00612C5A" w:rsidRDefault="00AF0817">
          <w:pPr>
            <w:pStyle w:val="Sommario1"/>
            <w:tabs>
              <w:tab w:val="left" w:pos="1760"/>
              <w:tab w:val="right" w:leader="dot" w:pos="9628"/>
            </w:tabs>
            <w:rPr>
              <w:rFonts w:asciiTheme="minorHAnsi" w:eastAsiaTheme="minorEastAsia" w:hAnsiTheme="minorHAnsi" w:cstheme="minorBidi"/>
              <w:noProof/>
              <w:sz w:val="22"/>
              <w:szCs w:val="22"/>
            </w:rPr>
          </w:pPr>
          <w:r w:rsidRPr="00F032CF">
            <w:rPr>
              <w:rFonts w:ascii="Arial" w:hAnsi="Arial" w:cs="Arial"/>
              <w:sz w:val="28"/>
            </w:rPr>
            <w:fldChar w:fldCharType="begin"/>
          </w:r>
          <w:r w:rsidRPr="00F032CF">
            <w:rPr>
              <w:rFonts w:ascii="Arial" w:hAnsi="Arial" w:cs="Arial"/>
              <w:sz w:val="28"/>
            </w:rPr>
            <w:instrText xml:space="preserve"> TOC \o "1-3" \h \z \u </w:instrText>
          </w:r>
          <w:r w:rsidRPr="00F032CF">
            <w:rPr>
              <w:rFonts w:ascii="Arial" w:hAnsi="Arial" w:cs="Arial"/>
              <w:sz w:val="28"/>
            </w:rPr>
            <w:fldChar w:fldCharType="separate"/>
          </w:r>
          <w:hyperlink w:anchor="_Toc479759604" w:history="1">
            <w:r w:rsidR="00612C5A" w:rsidRPr="00DE08FC">
              <w:rPr>
                <w:rStyle w:val="Collegamentoipertestuale"/>
                <w:noProof/>
              </w:rPr>
              <w:t>SEZIONE 1 -</w:t>
            </w:r>
            <w:r w:rsidR="00612C5A">
              <w:rPr>
                <w:rFonts w:asciiTheme="minorHAnsi" w:eastAsiaTheme="minorEastAsia" w:hAnsiTheme="minorHAnsi" w:cstheme="minorBidi"/>
                <w:noProof/>
                <w:sz w:val="22"/>
                <w:szCs w:val="22"/>
              </w:rPr>
              <w:tab/>
            </w:r>
            <w:r w:rsidR="00612C5A" w:rsidRPr="00DE08FC">
              <w:rPr>
                <w:rStyle w:val="Collegamentoipertestuale"/>
                <w:noProof/>
              </w:rPr>
              <w:t>Premessa</w:t>
            </w:r>
            <w:r w:rsidR="00612C5A">
              <w:rPr>
                <w:noProof/>
                <w:webHidden/>
              </w:rPr>
              <w:tab/>
            </w:r>
            <w:r w:rsidR="00612C5A">
              <w:rPr>
                <w:noProof/>
                <w:webHidden/>
              </w:rPr>
              <w:fldChar w:fldCharType="begin"/>
            </w:r>
            <w:r w:rsidR="00612C5A">
              <w:rPr>
                <w:noProof/>
                <w:webHidden/>
              </w:rPr>
              <w:instrText xml:space="preserve"> PAGEREF _Toc479759604 \h </w:instrText>
            </w:r>
            <w:r w:rsidR="00612C5A">
              <w:rPr>
                <w:noProof/>
                <w:webHidden/>
              </w:rPr>
            </w:r>
            <w:r w:rsidR="00612C5A">
              <w:rPr>
                <w:noProof/>
                <w:webHidden/>
              </w:rPr>
              <w:fldChar w:fldCharType="separate"/>
            </w:r>
            <w:r w:rsidR="00612C5A">
              <w:rPr>
                <w:noProof/>
                <w:webHidden/>
              </w:rPr>
              <w:t>1</w:t>
            </w:r>
            <w:r w:rsidR="00612C5A">
              <w:rPr>
                <w:noProof/>
                <w:webHidden/>
              </w:rPr>
              <w:fldChar w:fldCharType="end"/>
            </w:r>
          </w:hyperlink>
        </w:p>
        <w:p w:rsidR="00612C5A" w:rsidRDefault="00612C5A">
          <w:pPr>
            <w:pStyle w:val="Sommario1"/>
            <w:tabs>
              <w:tab w:val="left" w:pos="1760"/>
              <w:tab w:val="right" w:leader="dot" w:pos="9628"/>
            </w:tabs>
            <w:rPr>
              <w:rFonts w:asciiTheme="minorHAnsi" w:eastAsiaTheme="minorEastAsia" w:hAnsiTheme="minorHAnsi" w:cstheme="minorBidi"/>
              <w:noProof/>
              <w:sz w:val="22"/>
              <w:szCs w:val="22"/>
            </w:rPr>
          </w:pPr>
          <w:hyperlink w:anchor="_Toc479759605" w:history="1">
            <w:r w:rsidRPr="00DE08FC">
              <w:rPr>
                <w:rStyle w:val="Collegamentoipertestuale"/>
                <w:noProof/>
              </w:rPr>
              <w:t>SEZIONE 2 -</w:t>
            </w:r>
            <w:r>
              <w:rPr>
                <w:rFonts w:asciiTheme="minorHAnsi" w:eastAsiaTheme="minorEastAsia" w:hAnsiTheme="minorHAnsi" w:cstheme="minorBidi"/>
                <w:noProof/>
                <w:sz w:val="22"/>
                <w:szCs w:val="22"/>
              </w:rPr>
              <w:tab/>
            </w:r>
            <w:r w:rsidRPr="00DE08FC">
              <w:rPr>
                <w:rStyle w:val="Collegamentoipertestuale"/>
                <w:noProof/>
              </w:rPr>
              <w:t>Applicazione dei criteri di ricostruzione e stima</w:t>
            </w:r>
            <w:r>
              <w:rPr>
                <w:noProof/>
                <w:webHidden/>
              </w:rPr>
              <w:tab/>
            </w:r>
            <w:r>
              <w:rPr>
                <w:noProof/>
                <w:webHidden/>
              </w:rPr>
              <w:fldChar w:fldCharType="begin"/>
            </w:r>
            <w:r>
              <w:rPr>
                <w:noProof/>
                <w:webHidden/>
              </w:rPr>
              <w:instrText xml:space="preserve"> PAGEREF _Toc479759605 \h </w:instrText>
            </w:r>
            <w:r>
              <w:rPr>
                <w:noProof/>
                <w:webHidden/>
              </w:rPr>
            </w:r>
            <w:r>
              <w:rPr>
                <w:noProof/>
                <w:webHidden/>
              </w:rPr>
              <w:fldChar w:fldCharType="separate"/>
            </w:r>
            <w:r>
              <w:rPr>
                <w:noProof/>
                <w:webHidden/>
              </w:rPr>
              <w:t>1</w:t>
            </w:r>
            <w:r>
              <w:rPr>
                <w:noProof/>
                <w:webHidden/>
              </w:rPr>
              <w:fldChar w:fldCharType="end"/>
            </w:r>
          </w:hyperlink>
        </w:p>
        <w:p w:rsidR="00612C5A" w:rsidRDefault="00612C5A">
          <w:pPr>
            <w:pStyle w:val="Sommario1"/>
            <w:tabs>
              <w:tab w:val="left" w:pos="1760"/>
              <w:tab w:val="right" w:leader="dot" w:pos="9628"/>
            </w:tabs>
            <w:rPr>
              <w:rFonts w:asciiTheme="minorHAnsi" w:eastAsiaTheme="minorEastAsia" w:hAnsiTheme="minorHAnsi" w:cstheme="minorBidi"/>
              <w:noProof/>
              <w:sz w:val="22"/>
              <w:szCs w:val="22"/>
            </w:rPr>
          </w:pPr>
          <w:hyperlink w:anchor="_Toc479759606" w:history="1">
            <w:r w:rsidRPr="00DE08FC">
              <w:rPr>
                <w:rStyle w:val="Collegamentoipertestuale"/>
                <w:noProof/>
              </w:rPr>
              <w:t>SEZIONE 3 -</w:t>
            </w:r>
            <w:r>
              <w:rPr>
                <w:rFonts w:asciiTheme="minorHAnsi" w:eastAsiaTheme="minorEastAsia" w:hAnsiTheme="minorHAnsi" w:cstheme="minorBidi"/>
                <w:noProof/>
                <w:sz w:val="22"/>
                <w:szCs w:val="22"/>
              </w:rPr>
              <w:tab/>
            </w:r>
            <w:r w:rsidRPr="00DE08FC">
              <w:rPr>
                <w:rStyle w:val="Collegamentoipertestuale"/>
                <w:noProof/>
              </w:rPr>
              <w:t>Metodi adottati per la ricostruzione dei dati di misura</w:t>
            </w:r>
            <w:r>
              <w:rPr>
                <w:noProof/>
                <w:webHidden/>
              </w:rPr>
              <w:tab/>
            </w:r>
            <w:r>
              <w:rPr>
                <w:noProof/>
                <w:webHidden/>
              </w:rPr>
              <w:fldChar w:fldCharType="begin"/>
            </w:r>
            <w:r>
              <w:rPr>
                <w:noProof/>
                <w:webHidden/>
              </w:rPr>
              <w:instrText xml:space="preserve"> PAGEREF _Toc479759606 \h </w:instrText>
            </w:r>
            <w:r>
              <w:rPr>
                <w:noProof/>
                <w:webHidden/>
              </w:rPr>
            </w:r>
            <w:r>
              <w:rPr>
                <w:noProof/>
                <w:webHidden/>
              </w:rPr>
              <w:fldChar w:fldCharType="separate"/>
            </w:r>
            <w:r>
              <w:rPr>
                <w:noProof/>
                <w:webHidden/>
              </w:rPr>
              <w:t>2</w:t>
            </w:r>
            <w:r>
              <w:rPr>
                <w:noProof/>
                <w:webHidden/>
              </w:rPr>
              <w:fldChar w:fldCharType="end"/>
            </w:r>
          </w:hyperlink>
        </w:p>
        <w:p w:rsidR="00612C5A" w:rsidRDefault="00612C5A">
          <w:pPr>
            <w:pStyle w:val="Sommario2"/>
            <w:tabs>
              <w:tab w:val="left" w:pos="880"/>
              <w:tab w:val="right" w:leader="dot" w:pos="9628"/>
            </w:tabs>
            <w:rPr>
              <w:rFonts w:asciiTheme="minorHAnsi" w:eastAsiaTheme="minorEastAsia" w:hAnsiTheme="minorHAnsi" w:cstheme="minorBidi"/>
              <w:noProof/>
              <w:sz w:val="22"/>
              <w:szCs w:val="22"/>
            </w:rPr>
          </w:pPr>
          <w:hyperlink w:anchor="_Toc479759607" w:history="1">
            <w:r w:rsidRPr="00DE08FC">
              <w:rPr>
                <w:rStyle w:val="Collegamentoipertestuale"/>
                <w:noProof/>
              </w:rPr>
              <w:t>3.1</w:t>
            </w:r>
            <w:r>
              <w:rPr>
                <w:rFonts w:asciiTheme="minorHAnsi" w:eastAsiaTheme="minorEastAsia" w:hAnsiTheme="minorHAnsi" w:cstheme="minorBidi"/>
                <w:noProof/>
                <w:sz w:val="22"/>
                <w:szCs w:val="22"/>
              </w:rPr>
              <w:tab/>
            </w:r>
            <w:r w:rsidRPr="00DE08FC">
              <w:rPr>
                <w:rStyle w:val="Collegamentoipertestuale"/>
                <w:noProof/>
              </w:rPr>
              <w:t>Ricostruzione con misure alternative</w:t>
            </w:r>
            <w:r>
              <w:rPr>
                <w:noProof/>
                <w:webHidden/>
              </w:rPr>
              <w:tab/>
            </w:r>
            <w:r>
              <w:rPr>
                <w:noProof/>
                <w:webHidden/>
              </w:rPr>
              <w:fldChar w:fldCharType="begin"/>
            </w:r>
            <w:r>
              <w:rPr>
                <w:noProof/>
                <w:webHidden/>
              </w:rPr>
              <w:instrText xml:space="preserve"> PAGEREF _Toc479759607 \h </w:instrText>
            </w:r>
            <w:r>
              <w:rPr>
                <w:noProof/>
                <w:webHidden/>
              </w:rPr>
            </w:r>
            <w:r>
              <w:rPr>
                <w:noProof/>
                <w:webHidden/>
              </w:rPr>
              <w:fldChar w:fldCharType="separate"/>
            </w:r>
            <w:r>
              <w:rPr>
                <w:noProof/>
                <w:webHidden/>
              </w:rPr>
              <w:t>2</w:t>
            </w:r>
            <w:r>
              <w:rPr>
                <w:noProof/>
                <w:webHidden/>
              </w:rPr>
              <w:fldChar w:fldCharType="end"/>
            </w:r>
          </w:hyperlink>
        </w:p>
        <w:p w:rsidR="00612C5A" w:rsidRDefault="00612C5A">
          <w:pPr>
            <w:pStyle w:val="Sommario2"/>
            <w:tabs>
              <w:tab w:val="left" w:pos="880"/>
              <w:tab w:val="right" w:leader="dot" w:pos="9628"/>
            </w:tabs>
            <w:rPr>
              <w:rFonts w:asciiTheme="minorHAnsi" w:eastAsiaTheme="minorEastAsia" w:hAnsiTheme="minorHAnsi" w:cstheme="minorBidi"/>
              <w:noProof/>
              <w:sz w:val="22"/>
              <w:szCs w:val="22"/>
            </w:rPr>
          </w:pPr>
          <w:hyperlink w:anchor="_Toc479759608" w:history="1">
            <w:r w:rsidRPr="00DE08FC">
              <w:rPr>
                <w:rStyle w:val="Collegamentoipertestuale"/>
                <w:noProof/>
              </w:rPr>
              <w:t>3.2</w:t>
            </w:r>
            <w:r>
              <w:rPr>
                <w:rFonts w:asciiTheme="minorHAnsi" w:eastAsiaTheme="minorEastAsia" w:hAnsiTheme="minorHAnsi" w:cstheme="minorBidi"/>
                <w:noProof/>
                <w:sz w:val="22"/>
                <w:szCs w:val="22"/>
              </w:rPr>
              <w:tab/>
            </w:r>
            <w:r w:rsidRPr="00DE08FC">
              <w:rPr>
                <w:rStyle w:val="Collegamentoipertestuale"/>
                <w:noProof/>
              </w:rPr>
              <w:t>Ricostruzione mediante analisi del guasto</w:t>
            </w:r>
            <w:r>
              <w:rPr>
                <w:noProof/>
                <w:webHidden/>
              </w:rPr>
              <w:tab/>
            </w:r>
            <w:r>
              <w:rPr>
                <w:noProof/>
                <w:webHidden/>
              </w:rPr>
              <w:fldChar w:fldCharType="begin"/>
            </w:r>
            <w:r>
              <w:rPr>
                <w:noProof/>
                <w:webHidden/>
              </w:rPr>
              <w:instrText xml:space="preserve"> PAGEREF _Toc479759608 \h </w:instrText>
            </w:r>
            <w:r>
              <w:rPr>
                <w:noProof/>
                <w:webHidden/>
              </w:rPr>
            </w:r>
            <w:r>
              <w:rPr>
                <w:noProof/>
                <w:webHidden/>
              </w:rPr>
              <w:fldChar w:fldCharType="separate"/>
            </w:r>
            <w:r>
              <w:rPr>
                <w:noProof/>
                <w:webHidden/>
              </w:rPr>
              <w:t>3</w:t>
            </w:r>
            <w:r>
              <w:rPr>
                <w:noProof/>
                <w:webHidden/>
              </w:rPr>
              <w:fldChar w:fldCharType="end"/>
            </w:r>
          </w:hyperlink>
        </w:p>
        <w:p w:rsidR="00612C5A" w:rsidRDefault="00612C5A">
          <w:pPr>
            <w:pStyle w:val="Sommario2"/>
            <w:tabs>
              <w:tab w:val="left" w:pos="880"/>
              <w:tab w:val="right" w:leader="dot" w:pos="9628"/>
            </w:tabs>
            <w:rPr>
              <w:rFonts w:asciiTheme="minorHAnsi" w:eastAsiaTheme="minorEastAsia" w:hAnsiTheme="minorHAnsi" w:cstheme="minorBidi"/>
              <w:noProof/>
              <w:sz w:val="22"/>
              <w:szCs w:val="22"/>
            </w:rPr>
          </w:pPr>
          <w:hyperlink w:anchor="_Toc479759609" w:history="1">
            <w:r w:rsidRPr="00DE08FC">
              <w:rPr>
                <w:rStyle w:val="Collegamentoipertestuale"/>
                <w:noProof/>
              </w:rPr>
              <w:t>3.3</w:t>
            </w:r>
            <w:r>
              <w:rPr>
                <w:rFonts w:asciiTheme="minorHAnsi" w:eastAsiaTheme="minorEastAsia" w:hAnsiTheme="minorHAnsi" w:cstheme="minorBidi"/>
                <w:noProof/>
                <w:sz w:val="22"/>
                <w:szCs w:val="22"/>
              </w:rPr>
              <w:tab/>
            </w:r>
            <w:r w:rsidRPr="00DE08FC">
              <w:rPr>
                <w:rStyle w:val="Collegamentoipertestuale"/>
                <w:noProof/>
              </w:rPr>
              <w:t>Ricostruzione mediante misura di confronto</w:t>
            </w:r>
            <w:r>
              <w:rPr>
                <w:noProof/>
                <w:webHidden/>
              </w:rPr>
              <w:tab/>
            </w:r>
            <w:r>
              <w:rPr>
                <w:noProof/>
                <w:webHidden/>
              </w:rPr>
              <w:fldChar w:fldCharType="begin"/>
            </w:r>
            <w:r>
              <w:rPr>
                <w:noProof/>
                <w:webHidden/>
              </w:rPr>
              <w:instrText xml:space="preserve"> PAGEREF _Toc479759609 \h </w:instrText>
            </w:r>
            <w:r>
              <w:rPr>
                <w:noProof/>
                <w:webHidden/>
              </w:rPr>
            </w:r>
            <w:r>
              <w:rPr>
                <w:noProof/>
                <w:webHidden/>
              </w:rPr>
              <w:fldChar w:fldCharType="separate"/>
            </w:r>
            <w:r>
              <w:rPr>
                <w:noProof/>
                <w:webHidden/>
              </w:rPr>
              <w:t>3</w:t>
            </w:r>
            <w:r>
              <w:rPr>
                <w:noProof/>
                <w:webHidden/>
              </w:rPr>
              <w:fldChar w:fldCharType="end"/>
            </w:r>
          </w:hyperlink>
        </w:p>
        <w:p w:rsidR="00612C5A" w:rsidRDefault="00612C5A">
          <w:pPr>
            <w:pStyle w:val="Sommario1"/>
            <w:tabs>
              <w:tab w:val="left" w:pos="1760"/>
              <w:tab w:val="right" w:leader="dot" w:pos="9628"/>
            </w:tabs>
            <w:rPr>
              <w:rFonts w:asciiTheme="minorHAnsi" w:eastAsiaTheme="minorEastAsia" w:hAnsiTheme="minorHAnsi" w:cstheme="minorBidi"/>
              <w:noProof/>
              <w:sz w:val="22"/>
              <w:szCs w:val="22"/>
            </w:rPr>
          </w:pPr>
          <w:hyperlink w:anchor="_Toc479759610" w:history="1">
            <w:r w:rsidRPr="00DE08FC">
              <w:rPr>
                <w:rStyle w:val="Collegamentoipertestuale"/>
                <w:noProof/>
              </w:rPr>
              <w:t>SEZIONE 4 -</w:t>
            </w:r>
            <w:r>
              <w:rPr>
                <w:rFonts w:asciiTheme="minorHAnsi" w:eastAsiaTheme="minorEastAsia" w:hAnsiTheme="minorHAnsi" w:cstheme="minorBidi"/>
                <w:noProof/>
                <w:sz w:val="22"/>
                <w:szCs w:val="22"/>
              </w:rPr>
              <w:tab/>
            </w:r>
            <w:r w:rsidRPr="00DE08FC">
              <w:rPr>
                <w:rStyle w:val="Collegamentoipertestuale"/>
                <w:noProof/>
              </w:rPr>
              <w:t>Metodi adottati in caso di indisponibilità dei dati di misura</w:t>
            </w:r>
            <w:r>
              <w:rPr>
                <w:noProof/>
                <w:webHidden/>
              </w:rPr>
              <w:tab/>
            </w:r>
            <w:r>
              <w:rPr>
                <w:noProof/>
                <w:webHidden/>
              </w:rPr>
              <w:fldChar w:fldCharType="begin"/>
            </w:r>
            <w:r>
              <w:rPr>
                <w:noProof/>
                <w:webHidden/>
              </w:rPr>
              <w:instrText xml:space="preserve"> PAGEREF _Toc479759610 \h </w:instrText>
            </w:r>
            <w:r>
              <w:rPr>
                <w:noProof/>
                <w:webHidden/>
              </w:rPr>
            </w:r>
            <w:r>
              <w:rPr>
                <w:noProof/>
                <w:webHidden/>
              </w:rPr>
              <w:fldChar w:fldCharType="separate"/>
            </w:r>
            <w:r>
              <w:rPr>
                <w:noProof/>
                <w:webHidden/>
              </w:rPr>
              <w:t>3</w:t>
            </w:r>
            <w:r>
              <w:rPr>
                <w:noProof/>
                <w:webHidden/>
              </w:rPr>
              <w:fldChar w:fldCharType="end"/>
            </w:r>
          </w:hyperlink>
        </w:p>
        <w:p w:rsidR="00612C5A" w:rsidRDefault="00612C5A">
          <w:pPr>
            <w:pStyle w:val="Sommario2"/>
            <w:tabs>
              <w:tab w:val="left" w:pos="880"/>
              <w:tab w:val="right" w:leader="dot" w:pos="9628"/>
            </w:tabs>
            <w:rPr>
              <w:rFonts w:asciiTheme="minorHAnsi" w:eastAsiaTheme="minorEastAsia" w:hAnsiTheme="minorHAnsi" w:cstheme="minorBidi"/>
              <w:noProof/>
              <w:sz w:val="22"/>
              <w:szCs w:val="22"/>
            </w:rPr>
          </w:pPr>
          <w:hyperlink w:anchor="_Toc479759612" w:history="1">
            <w:r w:rsidRPr="00DE08FC">
              <w:rPr>
                <w:rStyle w:val="Collegamentoipertestuale"/>
                <w:noProof/>
              </w:rPr>
              <w:t>4.1</w:t>
            </w:r>
            <w:r>
              <w:rPr>
                <w:rFonts w:asciiTheme="minorHAnsi" w:eastAsiaTheme="minorEastAsia" w:hAnsiTheme="minorHAnsi" w:cstheme="minorBidi"/>
                <w:noProof/>
                <w:sz w:val="22"/>
                <w:szCs w:val="22"/>
              </w:rPr>
              <w:tab/>
            </w:r>
            <w:r w:rsidRPr="00DE08FC">
              <w:rPr>
                <w:rStyle w:val="Collegamentoipertestuale"/>
                <w:noProof/>
              </w:rPr>
              <w:t>Algoritmi di interpolazione</w:t>
            </w:r>
            <w:r>
              <w:rPr>
                <w:noProof/>
                <w:webHidden/>
              </w:rPr>
              <w:tab/>
            </w:r>
            <w:r>
              <w:rPr>
                <w:noProof/>
                <w:webHidden/>
              </w:rPr>
              <w:fldChar w:fldCharType="begin"/>
            </w:r>
            <w:r>
              <w:rPr>
                <w:noProof/>
                <w:webHidden/>
              </w:rPr>
              <w:instrText xml:space="preserve"> PAGEREF _Toc479759612 \h </w:instrText>
            </w:r>
            <w:r>
              <w:rPr>
                <w:noProof/>
                <w:webHidden/>
              </w:rPr>
            </w:r>
            <w:r>
              <w:rPr>
                <w:noProof/>
                <w:webHidden/>
              </w:rPr>
              <w:fldChar w:fldCharType="separate"/>
            </w:r>
            <w:r>
              <w:rPr>
                <w:noProof/>
                <w:webHidden/>
              </w:rPr>
              <w:t>4</w:t>
            </w:r>
            <w:r>
              <w:rPr>
                <w:noProof/>
                <w:webHidden/>
              </w:rPr>
              <w:fldChar w:fldCharType="end"/>
            </w:r>
          </w:hyperlink>
        </w:p>
        <w:p w:rsidR="00612C5A" w:rsidRDefault="00612C5A">
          <w:pPr>
            <w:pStyle w:val="Sommario2"/>
            <w:tabs>
              <w:tab w:val="left" w:pos="880"/>
              <w:tab w:val="right" w:leader="dot" w:pos="9628"/>
            </w:tabs>
            <w:rPr>
              <w:rFonts w:asciiTheme="minorHAnsi" w:eastAsiaTheme="minorEastAsia" w:hAnsiTheme="minorHAnsi" w:cstheme="minorBidi"/>
              <w:noProof/>
              <w:sz w:val="22"/>
              <w:szCs w:val="22"/>
            </w:rPr>
          </w:pPr>
          <w:hyperlink w:anchor="_Toc479759613" w:history="1">
            <w:r w:rsidRPr="00DE08FC">
              <w:rPr>
                <w:rStyle w:val="Collegamentoipertestuale"/>
                <w:noProof/>
              </w:rPr>
              <w:t>4.2</w:t>
            </w:r>
            <w:r>
              <w:rPr>
                <w:rFonts w:asciiTheme="minorHAnsi" w:eastAsiaTheme="minorEastAsia" w:hAnsiTheme="minorHAnsi" w:cstheme="minorBidi"/>
                <w:noProof/>
                <w:sz w:val="22"/>
                <w:szCs w:val="22"/>
              </w:rPr>
              <w:tab/>
            </w:r>
            <w:r w:rsidRPr="00DE08FC">
              <w:rPr>
                <w:rStyle w:val="Collegamentoipertestuale"/>
                <w:noProof/>
              </w:rPr>
              <w:t>Stima mediante profili storici</w:t>
            </w:r>
            <w:r>
              <w:rPr>
                <w:noProof/>
                <w:webHidden/>
              </w:rPr>
              <w:tab/>
            </w:r>
            <w:r>
              <w:rPr>
                <w:noProof/>
                <w:webHidden/>
              </w:rPr>
              <w:fldChar w:fldCharType="begin"/>
            </w:r>
            <w:r>
              <w:rPr>
                <w:noProof/>
                <w:webHidden/>
              </w:rPr>
              <w:instrText xml:space="preserve"> PAGEREF _Toc479759613 \h </w:instrText>
            </w:r>
            <w:r>
              <w:rPr>
                <w:noProof/>
                <w:webHidden/>
              </w:rPr>
            </w:r>
            <w:r>
              <w:rPr>
                <w:noProof/>
                <w:webHidden/>
              </w:rPr>
              <w:fldChar w:fldCharType="separate"/>
            </w:r>
            <w:r>
              <w:rPr>
                <w:noProof/>
                <w:webHidden/>
              </w:rPr>
              <w:t>4</w:t>
            </w:r>
            <w:r>
              <w:rPr>
                <w:noProof/>
                <w:webHidden/>
              </w:rPr>
              <w:fldChar w:fldCharType="end"/>
            </w:r>
          </w:hyperlink>
        </w:p>
        <w:p w:rsidR="00AF0817" w:rsidRDefault="00AF0817">
          <w:r w:rsidRPr="00F032CF">
            <w:rPr>
              <w:rFonts w:ascii="Arial" w:hAnsi="Arial" w:cs="Arial"/>
              <w:b/>
              <w:bCs/>
              <w:sz w:val="28"/>
            </w:rPr>
            <w:fldChar w:fldCharType="end"/>
          </w:r>
        </w:p>
      </w:sdtContent>
    </w:sdt>
    <w:p w:rsidR="00696A69" w:rsidRDefault="00696A69" w:rsidP="00C16F8B">
      <w:pPr>
        <w:rPr>
          <w:rFonts w:ascii="Arial" w:hAnsi="Arial" w:cs="Arial"/>
          <w:b/>
          <w:sz w:val="36"/>
          <w:szCs w:val="32"/>
        </w:rPr>
      </w:pPr>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bookmarkStart w:id="0" w:name="_GoBack"/>
      <w:bookmarkEnd w:id="0"/>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p>
    <w:p w:rsidR="00696A69" w:rsidRPr="00F032CF" w:rsidRDefault="00696A69">
      <w:pPr>
        <w:rPr>
          <w:rFonts w:ascii="Arial" w:hAnsi="Arial" w:cs="Arial"/>
          <w:sz w:val="36"/>
          <w:szCs w:val="32"/>
        </w:rPr>
      </w:pPr>
    </w:p>
    <w:p w:rsidR="00696A69" w:rsidRDefault="00696A69" w:rsidP="00696A69">
      <w:pPr>
        <w:tabs>
          <w:tab w:val="left" w:pos="2520"/>
        </w:tabs>
        <w:rPr>
          <w:rFonts w:ascii="Arial" w:hAnsi="Arial" w:cs="Arial"/>
          <w:sz w:val="36"/>
          <w:szCs w:val="32"/>
        </w:rPr>
        <w:sectPr w:rsidR="00696A69" w:rsidSect="00F032CF">
          <w:headerReference w:type="default" r:id="rId8"/>
          <w:footerReference w:type="default" r:id="rId9"/>
          <w:headerReference w:type="first" r:id="rId10"/>
          <w:footerReference w:type="first" r:id="rId11"/>
          <w:pgSz w:w="11906" w:h="16838" w:code="9"/>
          <w:pgMar w:top="2410" w:right="1134" w:bottom="1474" w:left="1134" w:header="709" w:footer="709" w:gutter="0"/>
          <w:cols w:space="708"/>
          <w:docGrid w:linePitch="360"/>
        </w:sectPr>
      </w:pPr>
      <w:r>
        <w:rPr>
          <w:rFonts w:ascii="Arial" w:hAnsi="Arial" w:cs="Arial"/>
          <w:sz w:val="36"/>
          <w:szCs w:val="32"/>
        </w:rPr>
        <w:tab/>
      </w:r>
    </w:p>
    <w:p w:rsidR="00C16F8B" w:rsidRPr="00BF54F4" w:rsidRDefault="00BF54F4" w:rsidP="00973667">
      <w:pPr>
        <w:pStyle w:val="Titolo1"/>
      </w:pPr>
      <w:bookmarkStart w:id="1" w:name="_Toc479759604"/>
      <w:r w:rsidRPr="00BF54F4">
        <w:lastRenderedPageBreak/>
        <w:t>Premessa</w:t>
      </w:r>
      <w:bookmarkEnd w:id="1"/>
    </w:p>
    <w:p w:rsidR="00973667" w:rsidRDefault="00973667" w:rsidP="00666D40">
      <w:pPr>
        <w:pStyle w:val="Corpodeltesto3"/>
        <w:spacing w:after="120" w:line="360" w:lineRule="auto"/>
        <w:ind w:left="567"/>
        <w:jc w:val="both"/>
        <w:rPr>
          <w:rFonts w:cs="Arial"/>
          <w:i/>
        </w:rPr>
      </w:pPr>
    </w:p>
    <w:p w:rsidR="00BE0CF4" w:rsidRPr="00F032CF" w:rsidRDefault="00A37D59" w:rsidP="00666D40">
      <w:pPr>
        <w:pStyle w:val="Corpodeltesto3"/>
        <w:spacing w:after="120" w:line="360" w:lineRule="auto"/>
        <w:ind w:left="567"/>
        <w:jc w:val="both"/>
        <w:rPr>
          <w:rFonts w:cs="Arial"/>
          <w:i/>
        </w:rPr>
      </w:pPr>
      <w:r w:rsidRPr="00F032CF">
        <w:rPr>
          <w:rFonts w:cs="Arial"/>
          <w:i/>
        </w:rPr>
        <w:t>L</w:t>
      </w:r>
      <w:r w:rsidR="00A66281" w:rsidRPr="00F032CF">
        <w:rPr>
          <w:rFonts w:cs="Arial"/>
          <w:i/>
        </w:rPr>
        <w:t>’Allegato A alla</w:t>
      </w:r>
      <w:r w:rsidRPr="00F032CF">
        <w:rPr>
          <w:rFonts w:cs="Arial"/>
          <w:i/>
        </w:rPr>
        <w:t xml:space="preserve"> delibera 458/2016/R/</w:t>
      </w:r>
      <w:proofErr w:type="spellStart"/>
      <w:r w:rsidRPr="00F032CF">
        <w:rPr>
          <w:rFonts w:cs="Arial"/>
          <w:i/>
        </w:rPr>
        <w:t>eel</w:t>
      </w:r>
      <w:proofErr w:type="spellEnd"/>
      <w:r w:rsidR="00A66281" w:rsidRPr="00F032CF">
        <w:rPr>
          <w:rFonts w:cs="Arial"/>
          <w:i/>
        </w:rPr>
        <w:t xml:space="preserve"> recante il Testo Integrato </w:t>
      </w:r>
      <w:r w:rsidR="005E258B" w:rsidRPr="00F032CF">
        <w:rPr>
          <w:rFonts w:cs="Arial"/>
          <w:i/>
        </w:rPr>
        <w:t>M</w:t>
      </w:r>
      <w:r w:rsidR="00A66281" w:rsidRPr="00F032CF">
        <w:rPr>
          <w:rFonts w:cs="Arial"/>
          <w:i/>
        </w:rPr>
        <w:t xml:space="preserve">isura </w:t>
      </w:r>
      <w:r w:rsidR="005E258B" w:rsidRPr="00F032CF">
        <w:rPr>
          <w:rFonts w:cs="Arial"/>
          <w:i/>
        </w:rPr>
        <w:t xml:space="preserve">Elettrica </w:t>
      </w:r>
      <w:r w:rsidR="00A66281" w:rsidRPr="00F032CF">
        <w:rPr>
          <w:rFonts w:cs="Arial"/>
          <w:i/>
        </w:rPr>
        <w:t>(nel seguito</w:t>
      </w:r>
      <w:r w:rsidR="005E258B" w:rsidRPr="00F032CF">
        <w:rPr>
          <w:rFonts w:cs="Arial"/>
          <w:i/>
        </w:rPr>
        <w:t>:</w:t>
      </w:r>
      <w:r w:rsidR="00A66281" w:rsidRPr="00F032CF">
        <w:rPr>
          <w:rFonts w:cs="Arial"/>
          <w:i/>
        </w:rPr>
        <w:t xml:space="preserve"> TIME) </w:t>
      </w:r>
      <w:r w:rsidRPr="00F032CF">
        <w:rPr>
          <w:rFonts w:cs="Arial"/>
          <w:i/>
        </w:rPr>
        <w:t>prevede</w:t>
      </w:r>
      <w:r w:rsidR="00A66281" w:rsidRPr="00F032CF">
        <w:rPr>
          <w:rFonts w:cs="Arial"/>
          <w:i/>
        </w:rPr>
        <w:t xml:space="preserve">, agli articoli 16.5 e 25.3, </w:t>
      </w:r>
      <w:r w:rsidRPr="00F032CF">
        <w:rPr>
          <w:rFonts w:cs="Arial"/>
          <w:i/>
        </w:rPr>
        <w:t>che</w:t>
      </w:r>
      <w:r w:rsidR="00A66281" w:rsidRPr="00F032CF">
        <w:rPr>
          <w:rFonts w:cs="Arial"/>
          <w:i/>
        </w:rPr>
        <w:t xml:space="preserve"> ogni gestore di rete definisca e renda disponibil</w:t>
      </w:r>
      <w:r w:rsidR="00F356CB" w:rsidRPr="00F032CF">
        <w:rPr>
          <w:rFonts w:cs="Arial"/>
          <w:i/>
        </w:rPr>
        <w:t>i</w:t>
      </w:r>
      <w:r w:rsidR="00A66281" w:rsidRPr="00F032CF">
        <w:rPr>
          <w:rFonts w:cs="Arial"/>
          <w:i/>
        </w:rPr>
        <w:t xml:space="preserve"> ai propri utenti i criteri adottati ai fini della ricostruzione e stima dei dati di misura dell’energia elettrica</w:t>
      </w:r>
      <w:r w:rsidR="00BE0CF4" w:rsidRPr="00F032CF">
        <w:rPr>
          <w:rFonts w:cs="Arial"/>
          <w:i/>
        </w:rPr>
        <w:t>.</w:t>
      </w:r>
    </w:p>
    <w:p w:rsidR="00207BB9" w:rsidRPr="00F032CF" w:rsidRDefault="00C8386C" w:rsidP="00666D40">
      <w:pPr>
        <w:pStyle w:val="Corpodeltesto3"/>
        <w:spacing w:after="120" w:line="360" w:lineRule="auto"/>
        <w:ind w:left="567"/>
        <w:jc w:val="both"/>
        <w:rPr>
          <w:rFonts w:cs="Arial"/>
          <w:i/>
        </w:rPr>
      </w:pPr>
      <w:r w:rsidRPr="00F032CF">
        <w:rPr>
          <w:rFonts w:cs="Arial"/>
          <w:i/>
        </w:rPr>
        <w:t xml:space="preserve">In ottemperanza </w:t>
      </w:r>
      <w:r w:rsidR="00A66281" w:rsidRPr="00F032CF">
        <w:rPr>
          <w:rFonts w:cs="Arial"/>
          <w:i/>
        </w:rPr>
        <w:t>a tali previsioni</w:t>
      </w:r>
      <w:r w:rsidRPr="00F032CF">
        <w:rPr>
          <w:rFonts w:cs="Arial"/>
          <w:i/>
        </w:rPr>
        <w:t xml:space="preserve"> </w:t>
      </w:r>
      <w:r w:rsidR="00CC5F5C" w:rsidRPr="00F032CF">
        <w:rPr>
          <w:rFonts w:cs="Arial"/>
          <w:i/>
        </w:rPr>
        <w:t>si riportano nel seguito i criteri adottati da Terna ai fini</w:t>
      </w:r>
      <w:r w:rsidRPr="00F032CF">
        <w:rPr>
          <w:rFonts w:cs="Arial"/>
          <w:i/>
        </w:rPr>
        <w:t xml:space="preserve"> </w:t>
      </w:r>
      <w:r w:rsidR="00666D40" w:rsidRPr="00F032CF">
        <w:rPr>
          <w:rFonts w:cs="Arial"/>
          <w:i/>
        </w:rPr>
        <w:t>d</w:t>
      </w:r>
      <w:r w:rsidR="00CC5F5C" w:rsidRPr="00F032CF">
        <w:rPr>
          <w:rFonts w:cs="Arial"/>
          <w:i/>
        </w:rPr>
        <w:t>ella</w:t>
      </w:r>
      <w:r w:rsidR="00666D40" w:rsidRPr="00F032CF">
        <w:rPr>
          <w:rFonts w:cs="Arial"/>
          <w:i/>
        </w:rPr>
        <w:t xml:space="preserve"> ricostruzione e stima</w:t>
      </w:r>
      <w:r w:rsidR="00087BB3" w:rsidRPr="00F032CF">
        <w:rPr>
          <w:rFonts w:cs="Arial"/>
          <w:i/>
        </w:rPr>
        <w:t xml:space="preserve"> </w:t>
      </w:r>
      <w:r w:rsidR="00CC5F5C" w:rsidRPr="00F032CF">
        <w:rPr>
          <w:rFonts w:cs="Arial"/>
          <w:i/>
        </w:rPr>
        <w:t>dei dati di misura dell’energia elettrica</w:t>
      </w:r>
      <w:r w:rsidR="00A218AD" w:rsidRPr="00F032CF">
        <w:rPr>
          <w:rFonts w:cs="Arial"/>
          <w:i/>
        </w:rPr>
        <w:t xml:space="preserve"> relativamente ai punti di misura </w:t>
      </w:r>
      <w:r w:rsidR="00A66281" w:rsidRPr="00F032CF">
        <w:rPr>
          <w:rFonts w:cs="Arial"/>
          <w:i/>
        </w:rPr>
        <w:t xml:space="preserve">di </w:t>
      </w:r>
      <w:r w:rsidR="00342B5F" w:rsidRPr="00894CA0">
        <w:rPr>
          <w:rFonts w:cs="Arial"/>
          <w:i/>
        </w:rPr>
        <w:t>utenza per</w:t>
      </w:r>
      <w:r w:rsidR="00A218AD" w:rsidRPr="00F032CF">
        <w:rPr>
          <w:rFonts w:cs="Arial"/>
          <w:i/>
        </w:rPr>
        <w:t xml:space="preserve"> i quali </w:t>
      </w:r>
      <w:r w:rsidR="00A66281" w:rsidRPr="00F032CF">
        <w:rPr>
          <w:rFonts w:cs="Arial"/>
          <w:i/>
        </w:rPr>
        <w:t>è</w:t>
      </w:r>
      <w:r w:rsidR="00BE0CF4" w:rsidRPr="00F032CF">
        <w:rPr>
          <w:rFonts w:cs="Arial"/>
          <w:i/>
        </w:rPr>
        <w:t xml:space="preserve"> </w:t>
      </w:r>
      <w:r w:rsidR="00A218AD" w:rsidRPr="00F032CF">
        <w:rPr>
          <w:rFonts w:cs="Arial"/>
          <w:i/>
        </w:rPr>
        <w:t>responsabile dell’attività di gestione dei dati di misura</w:t>
      </w:r>
      <w:r w:rsidR="00207BB9" w:rsidRPr="00F032CF">
        <w:rPr>
          <w:rFonts w:cs="Arial"/>
          <w:i/>
        </w:rPr>
        <w:t>.</w:t>
      </w:r>
    </w:p>
    <w:p w:rsidR="009A69CC" w:rsidRDefault="00387DD9" w:rsidP="009A69CC">
      <w:pPr>
        <w:pStyle w:val="Corpodeltesto3"/>
        <w:spacing w:after="120"/>
        <w:ind w:left="567"/>
        <w:jc w:val="both"/>
        <w:rPr>
          <w:rFonts w:cs="Arial"/>
          <w:i/>
          <w:u w:val="single"/>
        </w:rPr>
      </w:pPr>
      <w:r w:rsidRPr="00F032CF">
        <w:rPr>
          <w:rFonts w:cs="Arial"/>
          <w:i/>
        </w:rPr>
        <w:t xml:space="preserve">I criteri </w:t>
      </w:r>
      <w:r w:rsidR="00CC5F5C" w:rsidRPr="00F032CF">
        <w:rPr>
          <w:rFonts w:cs="Arial"/>
          <w:i/>
        </w:rPr>
        <w:t xml:space="preserve">indicati nel presente documento </w:t>
      </w:r>
      <w:r w:rsidR="00F356CB" w:rsidRPr="00F032CF">
        <w:rPr>
          <w:rFonts w:cs="Arial"/>
          <w:i/>
        </w:rPr>
        <w:t>si applicano</w:t>
      </w:r>
      <w:r w:rsidR="00CC5F5C" w:rsidRPr="00F032CF">
        <w:rPr>
          <w:rFonts w:cs="Arial"/>
          <w:i/>
        </w:rPr>
        <w:t xml:space="preserve"> sia </w:t>
      </w:r>
      <w:r w:rsidR="00F356CB" w:rsidRPr="00F032CF">
        <w:rPr>
          <w:rFonts w:cs="Arial"/>
          <w:i/>
        </w:rPr>
        <w:t>alle</w:t>
      </w:r>
      <w:r w:rsidR="00CC5F5C" w:rsidRPr="00F032CF">
        <w:rPr>
          <w:rFonts w:cs="Arial"/>
          <w:i/>
        </w:rPr>
        <w:t xml:space="preserve"> misure dell’</w:t>
      </w:r>
      <w:r w:rsidRPr="00F032CF">
        <w:rPr>
          <w:rFonts w:cs="Arial"/>
          <w:i/>
        </w:rPr>
        <w:t>energia</w:t>
      </w:r>
      <w:r w:rsidR="00207BB9" w:rsidRPr="00F032CF">
        <w:rPr>
          <w:rFonts w:cs="Arial"/>
          <w:i/>
        </w:rPr>
        <w:t xml:space="preserve"> elettrica prelevata</w:t>
      </w:r>
      <w:r w:rsidR="00CC5F5C" w:rsidRPr="00F032CF">
        <w:rPr>
          <w:rFonts w:cs="Arial"/>
          <w:i/>
        </w:rPr>
        <w:t xml:space="preserve"> sia </w:t>
      </w:r>
      <w:r w:rsidR="00F356CB" w:rsidRPr="00F032CF">
        <w:rPr>
          <w:rFonts w:cs="Arial"/>
          <w:i/>
        </w:rPr>
        <w:t xml:space="preserve">alle </w:t>
      </w:r>
      <w:r w:rsidR="00BE0CF4" w:rsidRPr="00F032CF">
        <w:rPr>
          <w:rFonts w:cs="Arial"/>
          <w:i/>
        </w:rPr>
        <w:t>misure del</w:t>
      </w:r>
      <w:r w:rsidR="00CC5F5C" w:rsidRPr="00F032CF">
        <w:rPr>
          <w:rFonts w:cs="Arial"/>
          <w:i/>
        </w:rPr>
        <w:t>l’energia elettrica</w:t>
      </w:r>
      <w:r w:rsidR="00207BB9" w:rsidRPr="00F032CF">
        <w:rPr>
          <w:rFonts w:cs="Arial"/>
          <w:i/>
        </w:rPr>
        <w:t xml:space="preserve"> immessa e prodotta</w:t>
      </w:r>
      <w:r w:rsidR="00F356CB" w:rsidRPr="00F032CF">
        <w:rPr>
          <w:rFonts w:cs="Arial"/>
          <w:i/>
        </w:rPr>
        <w:t xml:space="preserve"> e, come meglio specificato nel seguito,</w:t>
      </w:r>
      <w:r w:rsidR="00403565" w:rsidRPr="00F032CF">
        <w:rPr>
          <w:rFonts w:cs="Arial"/>
          <w:i/>
        </w:rPr>
        <w:t xml:space="preserve"> il loro utilizzo</w:t>
      </w:r>
      <w:r w:rsidR="00F356CB" w:rsidRPr="00F032CF">
        <w:rPr>
          <w:rFonts w:cs="Arial"/>
          <w:i/>
        </w:rPr>
        <w:t xml:space="preserve"> è condizionat</w:t>
      </w:r>
      <w:r w:rsidR="001F525C" w:rsidRPr="00F032CF">
        <w:rPr>
          <w:rFonts w:cs="Arial"/>
          <w:i/>
        </w:rPr>
        <w:t>o</w:t>
      </w:r>
      <w:r w:rsidR="00F356CB" w:rsidRPr="00F032CF">
        <w:rPr>
          <w:rFonts w:cs="Arial"/>
          <w:i/>
        </w:rPr>
        <w:t xml:space="preserve"> da ragioni di </w:t>
      </w:r>
      <w:r w:rsidR="00403565" w:rsidRPr="00F032CF">
        <w:rPr>
          <w:rFonts w:cs="Arial"/>
          <w:i/>
        </w:rPr>
        <w:t>applicabilità</w:t>
      </w:r>
      <w:r w:rsidR="00F356CB" w:rsidRPr="00F032CF">
        <w:rPr>
          <w:rFonts w:cs="Arial"/>
          <w:i/>
        </w:rPr>
        <w:t>, di tempestività</w:t>
      </w:r>
      <w:r w:rsidR="001F525C" w:rsidRPr="00F032CF">
        <w:rPr>
          <w:rFonts w:cs="Arial"/>
          <w:i/>
        </w:rPr>
        <w:t xml:space="preserve"> e </w:t>
      </w:r>
      <w:r w:rsidR="00F356CB" w:rsidRPr="00F032CF">
        <w:rPr>
          <w:rFonts w:cs="Arial"/>
          <w:i/>
        </w:rPr>
        <w:t>di disponibilità dei dati da utilizzarsi nella ricostruzione.</w:t>
      </w:r>
      <w:r w:rsidR="009A69CC" w:rsidRPr="0083044C">
        <w:rPr>
          <w:rFonts w:cs="Arial"/>
          <w:i/>
        </w:rPr>
        <w:t xml:space="preserve"> </w:t>
      </w:r>
      <w:r w:rsidR="009A69CC" w:rsidRPr="00C221FE">
        <w:rPr>
          <w:rFonts w:cs="Arial"/>
          <w:i/>
        </w:rPr>
        <w:t>In ogni caso, si segnala che laddove l’applicazione dei metodi descritti nel seguito del documento determini dati di misura non attendibili</w:t>
      </w:r>
      <w:r w:rsidR="00686818" w:rsidRPr="00C221FE">
        <w:rPr>
          <w:rFonts w:cs="Arial"/>
          <w:i/>
        </w:rPr>
        <w:t>,</w:t>
      </w:r>
      <w:r w:rsidR="009A69CC" w:rsidRPr="00C221FE">
        <w:rPr>
          <w:rFonts w:cs="Arial"/>
          <w:i/>
        </w:rPr>
        <w:t xml:space="preserve"> </w:t>
      </w:r>
      <w:r w:rsidR="009A69CC" w:rsidRPr="00F032CF">
        <w:rPr>
          <w:rFonts w:cs="Arial"/>
          <w:i/>
        </w:rPr>
        <w:t>Terna si riserva la possibilità di definire dei criteri per i singoli casi specifici</w:t>
      </w:r>
      <w:r w:rsidR="00686818" w:rsidRPr="00F032CF">
        <w:rPr>
          <w:rFonts w:cs="Arial"/>
          <w:i/>
        </w:rPr>
        <w:t>,</w:t>
      </w:r>
      <w:r w:rsidR="00686818" w:rsidRPr="00C221FE">
        <w:rPr>
          <w:rFonts w:cs="Arial"/>
          <w:i/>
        </w:rPr>
        <w:t xml:space="preserve"> anche sulla base delle informazioni fornite dagli utenti</w:t>
      </w:r>
      <w:r w:rsidR="00350DFE" w:rsidRPr="00F032CF">
        <w:rPr>
          <w:rFonts w:cs="Arial"/>
          <w:i/>
        </w:rPr>
        <w:t>.</w:t>
      </w:r>
    </w:p>
    <w:p w:rsidR="00F356CB" w:rsidRPr="00F032CF" w:rsidRDefault="00F356CB" w:rsidP="00F356CB">
      <w:pPr>
        <w:pStyle w:val="Corpodeltesto3"/>
        <w:spacing w:after="120" w:line="360" w:lineRule="auto"/>
        <w:ind w:left="567"/>
        <w:jc w:val="both"/>
        <w:rPr>
          <w:rFonts w:cs="Arial"/>
          <w:i/>
        </w:rPr>
      </w:pPr>
    </w:p>
    <w:p w:rsidR="00666D40" w:rsidRDefault="00666D40" w:rsidP="00C8386C">
      <w:pPr>
        <w:spacing w:line="360" w:lineRule="auto"/>
        <w:jc w:val="both"/>
      </w:pPr>
    </w:p>
    <w:p w:rsidR="00666D40" w:rsidRPr="009B021B" w:rsidRDefault="00666D40" w:rsidP="00FA37E1">
      <w:pPr>
        <w:pStyle w:val="Titolo1"/>
      </w:pPr>
      <w:bookmarkStart w:id="2" w:name="_Toc474308594"/>
      <w:bookmarkStart w:id="3" w:name="_Toc479759605"/>
      <w:r w:rsidRPr="009B021B">
        <w:t xml:space="preserve">Applicazione </w:t>
      </w:r>
      <w:r w:rsidR="004E6096">
        <w:t>dei criteri</w:t>
      </w:r>
      <w:r w:rsidRPr="009B021B">
        <w:t xml:space="preserve"> di </w:t>
      </w:r>
      <w:r w:rsidR="00D8521E">
        <w:t>ricostruzione e stima</w:t>
      </w:r>
      <w:bookmarkEnd w:id="2"/>
      <w:bookmarkEnd w:id="3"/>
    </w:p>
    <w:p w:rsidR="00973667" w:rsidRDefault="00973667" w:rsidP="00D8521E">
      <w:pPr>
        <w:pStyle w:val="Corpodeltesto3"/>
        <w:tabs>
          <w:tab w:val="left" w:pos="1330"/>
        </w:tabs>
        <w:spacing w:after="120" w:line="360" w:lineRule="auto"/>
        <w:ind w:left="567"/>
        <w:jc w:val="both"/>
        <w:rPr>
          <w:rFonts w:cs="Arial"/>
        </w:rPr>
      </w:pPr>
    </w:p>
    <w:p w:rsidR="00D8521E" w:rsidRDefault="00BF563A" w:rsidP="00D8521E">
      <w:pPr>
        <w:pStyle w:val="Corpodeltesto3"/>
        <w:tabs>
          <w:tab w:val="left" w:pos="1330"/>
        </w:tabs>
        <w:spacing w:after="120" w:line="360" w:lineRule="auto"/>
        <w:ind w:left="567"/>
        <w:jc w:val="both"/>
        <w:rPr>
          <w:rFonts w:cs="Arial"/>
        </w:rPr>
      </w:pPr>
      <w:r>
        <w:rPr>
          <w:rFonts w:cs="Arial"/>
        </w:rPr>
        <w:t xml:space="preserve">I criteri di ricostruzione si applicano laddove venga riscontrato un malfunzionamento delle apparecchiature di misura (ad esempio a causa di un’errata installazione delle stesse) </w:t>
      </w:r>
      <w:r w:rsidRPr="00C221FE">
        <w:rPr>
          <w:rFonts w:cs="Arial"/>
        </w:rPr>
        <w:t xml:space="preserve">ed </w:t>
      </w:r>
      <w:r w:rsidR="006C4E13" w:rsidRPr="00F032CF">
        <w:rPr>
          <w:rFonts w:cs="Arial"/>
        </w:rPr>
        <w:t xml:space="preserve">nel caso di misure anomale </w:t>
      </w:r>
      <w:r w:rsidR="00AB6598" w:rsidRPr="00F032CF">
        <w:rPr>
          <w:rFonts w:cs="Arial"/>
        </w:rPr>
        <w:t xml:space="preserve">dovute </w:t>
      </w:r>
      <w:r w:rsidR="00F032CF" w:rsidRPr="00F032CF">
        <w:rPr>
          <w:rFonts w:cs="Arial"/>
        </w:rPr>
        <w:t>anche ad</w:t>
      </w:r>
      <w:r w:rsidRPr="00C221FE">
        <w:rPr>
          <w:rFonts w:cs="Arial"/>
        </w:rPr>
        <w:t xml:space="preserve"> </w:t>
      </w:r>
      <w:r w:rsidR="00D8521E" w:rsidRPr="00C221FE">
        <w:rPr>
          <w:rFonts w:cs="Arial"/>
        </w:rPr>
        <w:t xml:space="preserve">operazioni </w:t>
      </w:r>
      <w:r w:rsidR="00D8521E">
        <w:rPr>
          <w:rFonts w:cs="Arial"/>
        </w:rPr>
        <w:t xml:space="preserve">di </w:t>
      </w:r>
      <w:r w:rsidR="00D8521E" w:rsidRPr="00C221FE">
        <w:rPr>
          <w:rFonts w:cs="Arial"/>
        </w:rPr>
        <w:t>manutenzione</w:t>
      </w:r>
      <w:r w:rsidR="0059126E" w:rsidRPr="00C221FE">
        <w:rPr>
          <w:rFonts w:cs="Arial"/>
        </w:rPr>
        <w:t xml:space="preserve"> delle apparecchiature (verifiche/tarature dei complessi di misura).</w:t>
      </w:r>
      <w:r>
        <w:rPr>
          <w:rFonts w:cs="Arial"/>
        </w:rPr>
        <w:t xml:space="preserve"> </w:t>
      </w:r>
      <w:r w:rsidR="001736DE">
        <w:rPr>
          <w:rFonts w:cs="Arial"/>
        </w:rPr>
        <w:t xml:space="preserve"> </w:t>
      </w:r>
    </w:p>
    <w:p w:rsidR="00D8521E" w:rsidRDefault="00666D40" w:rsidP="00D8521E">
      <w:pPr>
        <w:pStyle w:val="Corpodeltesto3"/>
        <w:tabs>
          <w:tab w:val="left" w:pos="1330"/>
        </w:tabs>
        <w:spacing w:after="120" w:line="360" w:lineRule="auto"/>
        <w:ind w:left="567"/>
        <w:jc w:val="both"/>
        <w:rPr>
          <w:rFonts w:cs="Arial"/>
        </w:rPr>
      </w:pPr>
      <w:r>
        <w:rPr>
          <w:rFonts w:cs="Arial"/>
        </w:rPr>
        <w:t xml:space="preserve"> </w:t>
      </w:r>
      <w:r w:rsidR="00D8521E">
        <w:rPr>
          <w:rFonts w:cs="Arial"/>
        </w:rPr>
        <w:t>I criteri di stima si applicano nei casi di indisponibilità del dato di misura, quando non si riesce ad acquisire il dato presente nel misuratore (ad esempio per un guasto del modem)</w:t>
      </w:r>
      <w:r w:rsidR="00D8521E" w:rsidRPr="008F2CCA">
        <w:rPr>
          <w:rFonts w:cs="Arial"/>
        </w:rPr>
        <w:t xml:space="preserve"> in tempo utile per gli adempimenti amministrativi conseguenti</w:t>
      </w:r>
      <w:r w:rsidR="00D8521E">
        <w:rPr>
          <w:rFonts w:cs="Arial"/>
        </w:rPr>
        <w:t>, e laddove risulti impossibile procedere alla ricostruzione della curva.</w:t>
      </w:r>
    </w:p>
    <w:p w:rsidR="00666D40" w:rsidRPr="009B021B" w:rsidRDefault="00D8521E" w:rsidP="00A06667">
      <w:pPr>
        <w:pStyle w:val="Corpodeltesto3"/>
        <w:tabs>
          <w:tab w:val="left" w:pos="1330"/>
        </w:tabs>
        <w:spacing w:after="120" w:line="360" w:lineRule="auto"/>
        <w:ind w:left="567"/>
        <w:jc w:val="both"/>
        <w:rPr>
          <w:rFonts w:cs="Arial"/>
        </w:rPr>
      </w:pPr>
      <w:r>
        <w:rPr>
          <w:rFonts w:cs="Arial"/>
        </w:rPr>
        <w:lastRenderedPageBreak/>
        <w:t>Non appena possibile acquisire il dato di misura corretto (ad esempio a valle della riparazione del modem), Terna procede a rettificare i dati precedentemente stimati.</w:t>
      </w:r>
    </w:p>
    <w:p w:rsidR="006202B8" w:rsidRPr="002C5057" w:rsidRDefault="006202B8" w:rsidP="009F1AD4">
      <w:pPr>
        <w:spacing w:line="360" w:lineRule="auto"/>
        <w:ind w:left="1125"/>
        <w:jc w:val="both"/>
        <w:rPr>
          <w:rFonts w:cs="Arial"/>
        </w:rPr>
      </w:pPr>
      <w:bookmarkStart w:id="4" w:name="_Toc478726432"/>
      <w:bookmarkStart w:id="5" w:name="_Toc478727223"/>
      <w:bookmarkStart w:id="6" w:name="_Toc478727733"/>
      <w:bookmarkStart w:id="7" w:name="_Toc478738401"/>
      <w:bookmarkStart w:id="8" w:name="_Toc479329568"/>
      <w:bookmarkEnd w:id="4"/>
      <w:bookmarkEnd w:id="5"/>
      <w:bookmarkEnd w:id="6"/>
      <w:bookmarkEnd w:id="7"/>
      <w:bookmarkEnd w:id="8"/>
    </w:p>
    <w:p w:rsidR="00F44716" w:rsidRPr="00BF54F4" w:rsidRDefault="00F44716" w:rsidP="00973667">
      <w:pPr>
        <w:pStyle w:val="Titolo1"/>
      </w:pPr>
      <w:bookmarkStart w:id="9" w:name="_Toc479329571"/>
      <w:bookmarkStart w:id="10" w:name="_Toc479341710"/>
      <w:bookmarkStart w:id="11" w:name="_Toc479341946"/>
      <w:bookmarkStart w:id="12" w:name="_Toc479346078"/>
      <w:bookmarkStart w:id="13" w:name="_Toc479329572"/>
      <w:bookmarkStart w:id="14" w:name="_Toc479341711"/>
      <w:bookmarkStart w:id="15" w:name="_Toc479341947"/>
      <w:bookmarkStart w:id="16" w:name="_Toc479346079"/>
      <w:bookmarkStart w:id="17" w:name="_Toc478726436"/>
      <w:bookmarkStart w:id="18" w:name="_Toc478727227"/>
      <w:bookmarkStart w:id="19" w:name="_Toc478727737"/>
      <w:bookmarkStart w:id="20" w:name="_Toc478738404"/>
      <w:bookmarkStart w:id="21" w:name="_Toc479329573"/>
      <w:bookmarkStart w:id="22" w:name="_Toc479341712"/>
      <w:bookmarkStart w:id="23" w:name="_Toc479341948"/>
      <w:bookmarkStart w:id="24" w:name="_Toc479346080"/>
      <w:bookmarkStart w:id="25" w:name="_Toc478726437"/>
      <w:bookmarkStart w:id="26" w:name="_Toc478727228"/>
      <w:bookmarkStart w:id="27" w:name="_Toc478727738"/>
      <w:bookmarkStart w:id="28" w:name="_Toc478738405"/>
      <w:bookmarkStart w:id="29" w:name="_Toc479329574"/>
      <w:bookmarkStart w:id="30" w:name="_Toc479341713"/>
      <w:bookmarkStart w:id="31" w:name="_Toc479341949"/>
      <w:bookmarkStart w:id="32" w:name="_Toc479346081"/>
      <w:bookmarkStart w:id="33" w:name="_Toc478726438"/>
      <w:bookmarkStart w:id="34" w:name="_Toc478727229"/>
      <w:bookmarkStart w:id="35" w:name="_Toc478727739"/>
      <w:bookmarkStart w:id="36" w:name="_Toc478738406"/>
      <w:bookmarkStart w:id="37" w:name="_Toc479329575"/>
      <w:bookmarkStart w:id="38" w:name="_Toc479341714"/>
      <w:bookmarkStart w:id="39" w:name="_Toc479341950"/>
      <w:bookmarkStart w:id="40" w:name="_Toc479346082"/>
      <w:bookmarkStart w:id="41" w:name="_Toc478726439"/>
      <w:bookmarkStart w:id="42" w:name="_Toc478727230"/>
      <w:bookmarkStart w:id="43" w:name="_Toc478727740"/>
      <w:bookmarkStart w:id="44" w:name="_Toc478738407"/>
      <w:bookmarkStart w:id="45" w:name="_Toc479329576"/>
      <w:bookmarkStart w:id="46" w:name="_Toc479341715"/>
      <w:bookmarkStart w:id="47" w:name="_Toc479341951"/>
      <w:bookmarkStart w:id="48" w:name="_Toc479346083"/>
      <w:bookmarkStart w:id="49" w:name="_Toc478726440"/>
      <w:bookmarkStart w:id="50" w:name="_Toc478727231"/>
      <w:bookmarkStart w:id="51" w:name="_Toc478727741"/>
      <w:bookmarkStart w:id="52" w:name="_Toc478738408"/>
      <w:bookmarkStart w:id="53" w:name="_Toc479329577"/>
      <w:bookmarkStart w:id="54" w:name="_Toc479341716"/>
      <w:bookmarkStart w:id="55" w:name="_Toc479341952"/>
      <w:bookmarkStart w:id="56" w:name="_Toc479346084"/>
      <w:bookmarkStart w:id="57" w:name="_Toc478726441"/>
      <w:bookmarkStart w:id="58" w:name="_Toc478727232"/>
      <w:bookmarkStart w:id="59" w:name="_Toc478727742"/>
      <w:bookmarkStart w:id="60" w:name="_Toc478738409"/>
      <w:bookmarkStart w:id="61" w:name="_Toc479329578"/>
      <w:bookmarkStart w:id="62" w:name="_Toc479341717"/>
      <w:bookmarkStart w:id="63" w:name="_Toc479341953"/>
      <w:bookmarkStart w:id="64" w:name="_Toc479346085"/>
      <w:bookmarkStart w:id="65" w:name="_Toc478726442"/>
      <w:bookmarkStart w:id="66" w:name="_Toc478727233"/>
      <w:bookmarkStart w:id="67" w:name="_Toc478727743"/>
      <w:bookmarkStart w:id="68" w:name="_Toc478738410"/>
      <w:bookmarkStart w:id="69" w:name="_Toc479329579"/>
      <w:bookmarkStart w:id="70" w:name="_Toc479341718"/>
      <w:bookmarkStart w:id="71" w:name="_Toc479341954"/>
      <w:bookmarkStart w:id="72" w:name="_Toc479346086"/>
      <w:bookmarkStart w:id="73" w:name="_Toc478726443"/>
      <w:bookmarkStart w:id="74" w:name="_Toc478727234"/>
      <w:bookmarkStart w:id="75" w:name="_Toc478727744"/>
      <w:bookmarkStart w:id="76" w:name="_Toc478738411"/>
      <w:bookmarkStart w:id="77" w:name="_Toc479329580"/>
      <w:bookmarkStart w:id="78" w:name="_Toc479341719"/>
      <w:bookmarkStart w:id="79" w:name="_Toc479341955"/>
      <w:bookmarkStart w:id="80" w:name="_Toc479346087"/>
      <w:bookmarkStart w:id="81" w:name="_Toc478726444"/>
      <w:bookmarkStart w:id="82" w:name="_Toc478727235"/>
      <w:bookmarkStart w:id="83" w:name="_Toc478727745"/>
      <w:bookmarkStart w:id="84" w:name="_Toc478738412"/>
      <w:bookmarkStart w:id="85" w:name="_Toc479329581"/>
      <w:bookmarkStart w:id="86" w:name="_Toc479341720"/>
      <w:bookmarkStart w:id="87" w:name="_Toc479341956"/>
      <w:bookmarkStart w:id="88" w:name="_Toc479346088"/>
      <w:bookmarkStart w:id="89" w:name="_Toc478726445"/>
      <w:bookmarkStart w:id="90" w:name="_Toc478727236"/>
      <w:bookmarkStart w:id="91" w:name="_Toc478727746"/>
      <w:bookmarkStart w:id="92" w:name="_Toc478738413"/>
      <w:bookmarkStart w:id="93" w:name="_Toc479329582"/>
      <w:bookmarkStart w:id="94" w:name="_Toc479341721"/>
      <w:bookmarkStart w:id="95" w:name="_Toc479341957"/>
      <w:bookmarkStart w:id="96" w:name="_Toc479346089"/>
      <w:bookmarkStart w:id="97" w:name="_Toc478726446"/>
      <w:bookmarkStart w:id="98" w:name="_Toc478727237"/>
      <w:bookmarkStart w:id="99" w:name="_Toc478727747"/>
      <w:bookmarkStart w:id="100" w:name="_Toc478738414"/>
      <w:bookmarkStart w:id="101" w:name="_Toc479329583"/>
      <w:bookmarkStart w:id="102" w:name="_Toc479341722"/>
      <w:bookmarkStart w:id="103" w:name="_Toc479341958"/>
      <w:bookmarkStart w:id="104" w:name="_Toc479346090"/>
      <w:bookmarkStart w:id="105" w:name="_Toc478726447"/>
      <w:bookmarkStart w:id="106" w:name="_Toc478727238"/>
      <w:bookmarkStart w:id="107" w:name="_Toc478727748"/>
      <w:bookmarkStart w:id="108" w:name="_Toc478738415"/>
      <w:bookmarkStart w:id="109" w:name="_Toc479329584"/>
      <w:bookmarkStart w:id="110" w:name="_Toc479341723"/>
      <w:bookmarkStart w:id="111" w:name="_Toc479341959"/>
      <w:bookmarkStart w:id="112" w:name="_Toc479346091"/>
      <w:bookmarkStart w:id="113" w:name="_Toc478726448"/>
      <w:bookmarkStart w:id="114" w:name="_Toc478727239"/>
      <w:bookmarkStart w:id="115" w:name="_Toc478727749"/>
      <w:bookmarkStart w:id="116" w:name="_Toc478738416"/>
      <w:bookmarkStart w:id="117" w:name="_Toc479329585"/>
      <w:bookmarkStart w:id="118" w:name="_Toc479341724"/>
      <w:bookmarkStart w:id="119" w:name="_Toc479341960"/>
      <w:bookmarkStart w:id="120" w:name="_Toc479346092"/>
      <w:bookmarkStart w:id="121" w:name="_Toc478726449"/>
      <w:bookmarkStart w:id="122" w:name="_Toc478727240"/>
      <w:bookmarkStart w:id="123" w:name="_Toc478727750"/>
      <w:bookmarkStart w:id="124" w:name="_Toc478738417"/>
      <w:bookmarkStart w:id="125" w:name="_Toc479329586"/>
      <w:bookmarkStart w:id="126" w:name="_Toc479341725"/>
      <w:bookmarkStart w:id="127" w:name="_Toc479341961"/>
      <w:bookmarkStart w:id="128" w:name="_Toc479346093"/>
      <w:bookmarkStart w:id="129" w:name="_Toc478726450"/>
      <w:bookmarkStart w:id="130" w:name="_Toc478727241"/>
      <w:bookmarkStart w:id="131" w:name="_Toc478727751"/>
      <w:bookmarkStart w:id="132" w:name="_Toc478738418"/>
      <w:bookmarkStart w:id="133" w:name="_Toc479329587"/>
      <w:bookmarkStart w:id="134" w:name="_Toc479341726"/>
      <w:bookmarkStart w:id="135" w:name="_Toc479341962"/>
      <w:bookmarkStart w:id="136" w:name="_Toc479346094"/>
      <w:bookmarkStart w:id="137" w:name="_Toc478726451"/>
      <w:bookmarkStart w:id="138" w:name="_Toc478727242"/>
      <w:bookmarkStart w:id="139" w:name="_Toc478727752"/>
      <w:bookmarkStart w:id="140" w:name="_Toc478738419"/>
      <w:bookmarkStart w:id="141" w:name="_Toc479329588"/>
      <w:bookmarkStart w:id="142" w:name="_Toc479341727"/>
      <w:bookmarkStart w:id="143" w:name="_Toc479341963"/>
      <w:bookmarkStart w:id="144" w:name="_Toc479346095"/>
      <w:bookmarkStart w:id="145" w:name="_Toc478726452"/>
      <w:bookmarkStart w:id="146" w:name="_Toc478727243"/>
      <w:bookmarkStart w:id="147" w:name="_Toc478727753"/>
      <w:bookmarkStart w:id="148" w:name="_Toc478738420"/>
      <w:bookmarkStart w:id="149" w:name="_Toc479329589"/>
      <w:bookmarkStart w:id="150" w:name="_Toc479341728"/>
      <w:bookmarkStart w:id="151" w:name="_Toc479341964"/>
      <w:bookmarkStart w:id="152" w:name="_Toc479346096"/>
      <w:bookmarkStart w:id="153" w:name="_Toc478726453"/>
      <w:bookmarkStart w:id="154" w:name="_Toc478727244"/>
      <w:bookmarkStart w:id="155" w:name="_Toc478727754"/>
      <w:bookmarkStart w:id="156" w:name="_Toc478738421"/>
      <w:bookmarkStart w:id="157" w:name="_Toc479329590"/>
      <w:bookmarkStart w:id="158" w:name="_Toc479341729"/>
      <w:bookmarkStart w:id="159" w:name="_Toc479341965"/>
      <w:bookmarkStart w:id="160" w:name="_Toc479346097"/>
      <w:bookmarkStart w:id="161" w:name="_Toc478726454"/>
      <w:bookmarkStart w:id="162" w:name="_Toc478727245"/>
      <w:bookmarkStart w:id="163" w:name="_Toc478727755"/>
      <w:bookmarkStart w:id="164" w:name="_Toc478738422"/>
      <w:bookmarkStart w:id="165" w:name="_Toc479329591"/>
      <w:bookmarkStart w:id="166" w:name="_Toc479341730"/>
      <w:bookmarkStart w:id="167" w:name="_Toc479341966"/>
      <w:bookmarkStart w:id="168" w:name="_Toc479346098"/>
      <w:bookmarkStart w:id="169" w:name="_Toc478726455"/>
      <w:bookmarkStart w:id="170" w:name="_Toc478727246"/>
      <w:bookmarkStart w:id="171" w:name="_Toc478727756"/>
      <w:bookmarkStart w:id="172" w:name="_Toc478738423"/>
      <w:bookmarkStart w:id="173" w:name="_Toc479329592"/>
      <w:bookmarkStart w:id="174" w:name="_Toc479341731"/>
      <w:bookmarkStart w:id="175" w:name="_Toc479341967"/>
      <w:bookmarkStart w:id="176" w:name="_Toc479346099"/>
      <w:bookmarkStart w:id="177" w:name="_Toc478726456"/>
      <w:bookmarkStart w:id="178" w:name="_Toc478727247"/>
      <w:bookmarkStart w:id="179" w:name="_Toc478727757"/>
      <w:bookmarkStart w:id="180" w:name="_Toc478738424"/>
      <w:bookmarkStart w:id="181" w:name="_Toc479329593"/>
      <w:bookmarkStart w:id="182" w:name="_Toc479341732"/>
      <w:bookmarkStart w:id="183" w:name="_Toc479341968"/>
      <w:bookmarkStart w:id="184" w:name="_Toc479346100"/>
      <w:bookmarkStart w:id="185" w:name="_Toc478726457"/>
      <w:bookmarkStart w:id="186" w:name="_Toc478727248"/>
      <w:bookmarkStart w:id="187" w:name="_Toc478727758"/>
      <w:bookmarkStart w:id="188" w:name="_Toc478738425"/>
      <w:bookmarkStart w:id="189" w:name="_Toc479329594"/>
      <w:bookmarkStart w:id="190" w:name="_Toc479341733"/>
      <w:bookmarkStart w:id="191" w:name="_Toc479341969"/>
      <w:bookmarkStart w:id="192" w:name="_Toc479346101"/>
      <w:bookmarkStart w:id="193" w:name="_Toc473278940"/>
      <w:bookmarkStart w:id="194" w:name="_Toc473278941"/>
      <w:bookmarkStart w:id="195" w:name="_Toc478726458"/>
      <w:bookmarkStart w:id="196" w:name="_Toc478727249"/>
      <w:bookmarkStart w:id="197" w:name="_Toc478727759"/>
      <w:bookmarkStart w:id="198" w:name="_Toc478738426"/>
      <w:bookmarkStart w:id="199" w:name="_Toc479329595"/>
      <w:bookmarkStart w:id="200" w:name="_Toc479341734"/>
      <w:bookmarkStart w:id="201" w:name="_Toc479341970"/>
      <w:bookmarkStart w:id="202" w:name="_Toc479346102"/>
      <w:bookmarkStart w:id="203" w:name="_Toc478726459"/>
      <w:bookmarkStart w:id="204" w:name="_Toc478727250"/>
      <w:bookmarkStart w:id="205" w:name="_Toc478727760"/>
      <w:bookmarkStart w:id="206" w:name="_Toc478738427"/>
      <w:bookmarkStart w:id="207" w:name="_Toc479329596"/>
      <w:bookmarkStart w:id="208" w:name="_Toc479341735"/>
      <w:bookmarkStart w:id="209" w:name="_Toc479341971"/>
      <w:bookmarkStart w:id="210" w:name="_Toc479346103"/>
      <w:bookmarkStart w:id="211" w:name="_Toc478726460"/>
      <w:bookmarkStart w:id="212" w:name="_Toc478727251"/>
      <w:bookmarkStart w:id="213" w:name="_Toc478727761"/>
      <w:bookmarkStart w:id="214" w:name="_Toc478738428"/>
      <w:bookmarkStart w:id="215" w:name="_Toc479329597"/>
      <w:bookmarkStart w:id="216" w:name="_Toc479341736"/>
      <w:bookmarkStart w:id="217" w:name="_Toc479341972"/>
      <w:bookmarkStart w:id="218" w:name="_Toc479346104"/>
      <w:bookmarkStart w:id="219" w:name="_Toc478726461"/>
      <w:bookmarkStart w:id="220" w:name="_Toc478727252"/>
      <w:bookmarkStart w:id="221" w:name="_Toc478727762"/>
      <w:bookmarkStart w:id="222" w:name="_Toc478738429"/>
      <w:bookmarkStart w:id="223" w:name="_Toc479329598"/>
      <w:bookmarkStart w:id="224" w:name="_Toc479341737"/>
      <w:bookmarkStart w:id="225" w:name="_Toc479341973"/>
      <w:bookmarkStart w:id="226" w:name="_Toc479346105"/>
      <w:bookmarkStart w:id="227" w:name="_Toc478726462"/>
      <w:bookmarkStart w:id="228" w:name="_Toc478727253"/>
      <w:bookmarkStart w:id="229" w:name="_Toc478727763"/>
      <w:bookmarkStart w:id="230" w:name="_Toc478738430"/>
      <w:bookmarkStart w:id="231" w:name="_Toc479329599"/>
      <w:bookmarkStart w:id="232" w:name="_Toc479341738"/>
      <w:bookmarkStart w:id="233" w:name="_Toc479341974"/>
      <w:bookmarkStart w:id="234" w:name="_Toc479346106"/>
      <w:bookmarkStart w:id="235" w:name="_Toc478726463"/>
      <w:bookmarkStart w:id="236" w:name="_Toc478727254"/>
      <w:bookmarkStart w:id="237" w:name="_Toc478727764"/>
      <w:bookmarkStart w:id="238" w:name="_Toc478738431"/>
      <w:bookmarkStart w:id="239" w:name="_Toc479329600"/>
      <w:bookmarkStart w:id="240" w:name="_Toc479341739"/>
      <w:bookmarkStart w:id="241" w:name="_Toc479341975"/>
      <w:bookmarkStart w:id="242" w:name="_Toc479346107"/>
      <w:bookmarkStart w:id="243" w:name="_Toc478726464"/>
      <w:bookmarkStart w:id="244" w:name="_Toc478727255"/>
      <w:bookmarkStart w:id="245" w:name="_Toc478727765"/>
      <w:bookmarkStart w:id="246" w:name="_Toc478738432"/>
      <w:bookmarkStart w:id="247" w:name="_Toc479329601"/>
      <w:bookmarkStart w:id="248" w:name="_Toc479341740"/>
      <w:bookmarkStart w:id="249" w:name="_Toc479341976"/>
      <w:bookmarkStart w:id="250" w:name="_Toc479346108"/>
      <w:bookmarkStart w:id="251" w:name="_Toc478726465"/>
      <w:bookmarkStart w:id="252" w:name="_Toc478727256"/>
      <w:bookmarkStart w:id="253" w:name="_Toc478727766"/>
      <w:bookmarkStart w:id="254" w:name="_Toc478738433"/>
      <w:bookmarkStart w:id="255" w:name="_Toc479329602"/>
      <w:bookmarkStart w:id="256" w:name="_Toc479341741"/>
      <w:bookmarkStart w:id="257" w:name="_Toc479341977"/>
      <w:bookmarkStart w:id="258" w:name="_Toc479346109"/>
      <w:bookmarkStart w:id="259" w:name="_Toc478726466"/>
      <w:bookmarkStart w:id="260" w:name="_Toc478727257"/>
      <w:bookmarkStart w:id="261" w:name="_Toc478727767"/>
      <w:bookmarkStart w:id="262" w:name="_Toc478738434"/>
      <w:bookmarkStart w:id="263" w:name="_Toc479329603"/>
      <w:bookmarkStart w:id="264" w:name="_Toc479341742"/>
      <w:bookmarkStart w:id="265" w:name="_Toc479341978"/>
      <w:bookmarkStart w:id="266" w:name="_Toc479346110"/>
      <w:bookmarkStart w:id="267" w:name="_Toc473278943"/>
      <w:bookmarkStart w:id="268" w:name="_Toc473278944"/>
      <w:bookmarkStart w:id="269" w:name="_Toc478726467"/>
      <w:bookmarkStart w:id="270" w:name="_Toc478727258"/>
      <w:bookmarkStart w:id="271" w:name="_Toc478727768"/>
      <w:bookmarkStart w:id="272" w:name="_Toc478738435"/>
      <w:bookmarkStart w:id="273" w:name="_Toc479329604"/>
      <w:bookmarkStart w:id="274" w:name="_Toc479341743"/>
      <w:bookmarkStart w:id="275" w:name="_Toc479341979"/>
      <w:bookmarkStart w:id="276" w:name="_Toc479346111"/>
      <w:bookmarkStart w:id="277" w:name="_Toc478726468"/>
      <w:bookmarkStart w:id="278" w:name="_Toc478727259"/>
      <w:bookmarkStart w:id="279" w:name="_Toc478727769"/>
      <w:bookmarkStart w:id="280" w:name="_Toc478738436"/>
      <w:bookmarkStart w:id="281" w:name="_Toc479329605"/>
      <w:bookmarkStart w:id="282" w:name="_Toc479341744"/>
      <w:bookmarkStart w:id="283" w:name="_Toc479341980"/>
      <w:bookmarkStart w:id="284" w:name="_Toc479346112"/>
      <w:bookmarkStart w:id="285" w:name="_Toc478726469"/>
      <w:bookmarkStart w:id="286" w:name="_Toc478727260"/>
      <w:bookmarkStart w:id="287" w:name="_Toc478727770"/>
      <w:bookmarkStart w:id="288" w:name="_Toc478738437"/>
      <w:bookmarkStart w:id="289" w:name="_Toc479329606"/>
      <w:bookmarkStart w:id="290" w:name="_Toc479341745"/>
      <w:bookmarkStart w:id="291" w:name="_Toc479341981"/>
      <w:bookmarkStart w:id="292" w:name="_Toc479346113"/>
      <w:bookmarkStart w:id="293" w:name="_Toc478726470"/>
      <w:bookmarkStart w:id="294" w:name="_Toc478727261"/>
      <w:bookmarkStart w:id="295" w:name="_Toc478727771"/>
      <w:bookmarkStart w:id="296" w:name="_Toc478738438"/>
      <w:bookmarkStart w:id="297" w:name="_Toc479329607"/>
      <w:bookmarkStart w:id="298" w:name="_Toc479341746"/>
      <w:bookmarkStart w:id="299" w:name="_Toc479341982"/>
      <w:bookmarkStart w:id="300" w:name="_Toc479346114"/>
      <w:bookmarkStart w:id="301" w:name="_Toc478726471"/>
      <w:bookmarkStart w:id="302" w:name="_Toc478727262"/>
      <w:bookmarkStart w:id="303" w:name="_Toc478727772"/>
      <w:bookmarkStart w:id="304" w:name="_Toc478738439"/>
      <w:bookmarkStart w:id="305" w:name="_Toc479329608"/>
      <w:bookmarkStart w:id="306" w:name="_Toc479341747"/>
      <w:bookmarkStart w:id="307" w:name="_Toc479341983"/>
      <w:bookmarkStart w:id="308" w:name="_Toc479346115"/>
      <w:bookmarkStart w:id="309" w:name="_Toc47975960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BF54F4">
        <w:t>Metodi adottati per la ricostruzione dei dati di misura</w:t>
      </w:r>
      <w:bookmarkEnd w:id="309"/>
    </w:p>
    <w:p w:rsidR="00F44716" w:rsidRDefault="00F44716" w:rsidP="00F032CF"/>
    <w:p w:rsidR="000A7887" w:rsidRDefault="00F975D8" w:rsidP="00F032CF">
      <w:pPr>
        <w:pStyle w:val="Corpodeltesto3"/>
        <w:spacing w:after="120" w:line="360" w:lineRule="auto"/>
        <w:ind w:left="708"/>
        <w:jc w:val="both"/>
        <w:rPr>
          <w:rFonts w:cs="Arial"/>
        </w:rPr>
      </w:pPr>
      <w:r w:rsidRPr="009B021B">
        <w:rPr>
          <w:rFonts w:cs="Arial"/>
        </w:rPr>
        <w:t xml:space="preserve">In </w:t>
      </w:r>
      <w:r>
        <w:rPr>
          <w:rFonts w:cs="Arial"/>
        </w:rPr>
        <w:t>caso di irregolarità di funzionamento dell’apparecchiatura di misura, ovvero</w:t>
      </w:r>
      <w:r w:rsidR="00E72A92">
        <w:rPr>
          <w:rFonts w:cs="Arial"/>
        </w:rPr>
        <w:t xml:space="preserve"> in caso </w:t>
      </w:r>
      <w:r w:rsidR="00E72A92" w:rsidRPr="00C221FE">
        <w:rPr>
          <w:rFonts w:cs="Arial"/>
        </w:rPr>
        <w:t>di misure anomale</w:t>
      </w:r>
      <w:r>
        <w:rPr>
          <w:rFonts w:cs="Arial"/>
        </w:rPr>
        <w:t>, i criteri di ricostruzione che possono essere applicati in funzione anche del tipo di guasto intervenuto, vengono di seguito descritti in ordine di priorità decrescente:</w:t>
      </w:r>
    </w:p>
    <w:p w:rsidR="007B49FD" w:rsidRPr="0052045A" w:rsidRDefault="007B49FD" w:rsidP="00FA37E1">
      <w:pPr>
        <w:pStyle w:val="Corpodeltesto3"/>
        <w:numPr>
          <w:ilvl w:val="0"/>
          <w:numId w:val="3"/>
        </w:numPr>
        <w:spacing w:after="120" w:line="360" w:lineRule="auto"/>
        <w:jc w:val="both"/>
        <w:rPr>
          <w:rFonts w:cs="Arial"/>
        </w:rPr>
      </w:pPr>
      <w:r>
        <w:rPr>
          <w:rFonts w:cs="Arial"/>
        </w:rPr>
        <w:t>R</w:t>
      </w:r>
      <w:r w:rsidR="008D4DB2" w:rsidRPr="007D4D7E">
        <w:rPr>
          <w:rFonts w:cs="Arial"/>
        </w:rPr>
        <w:t>icostruzione con misure alternative (misuratore di riserva, misuratore di riscontro o misura ridondante</w:t>
      </w:r>
      <w:r w:rsidR="008D4DB2" w:rsidRPr="0046746F">
        <w:rPr>
          <w:rFonts w:cs="Arial"/>
        </w:rPr>
        <w:t xml:space="preserve"> </w:t>
      </w:r>
      <w:r w:rsidR="008E252B">
        <w:rPr>
          <w:rFonts w:cs="Arial"/>
        </w:rPr>
        <w:t>a monte o valle dell’apparecchiatura di misura</w:t>
      </w:r>
      <w:r w:rsidR="008D4DB2" w:rsidRPr="007D4D7E">
        <w:rPr>
          <w:rFonts w:cs="Arial"/>
        </w:rPr>
        <w:t>);</w:t>
      </w:r>
    </w:p>
    <w:p w:rsidR="008D4DB2" w:rsidRDefault="007B49FD" w:rsidP="00FA37E1">
      <w:pPr>
        <w:pStyle w:val="Corpodeltesto3"/>
        <w:numPr>
          <w:ilvl w:val="0"/>
          <w:numId w:val="3"/>
        </w:numPr>
        <w:spacing w:after="120" w:line="360" w:lineRule="auto"/>
        <w:jc w:val="both"/>
        <w:rPr>
          <w:rFonts w:cs="Arial"/>
        </w:rPr>
      </w:pPr>
      <w:r>
        <w:rPr>
          <w:rFonts w:cs="Arial"/>
        </w:rPr>
        <w:t>R</w:t>
      </w:r>
      <w:r w:rsidR="008D4DB2" w:rsidRPr="007D4D7E">
        <w:rPr>
          <w:rFonts w:cs="Arial"/>
        </w:rPr>
        <w:t>icostruzione mediante analisi del guasto</w:t>
      </w:r>
      <w:r w:rsidR="008D4DB2">
        <w:rPr>
          <w:rFonts w:cs="Arial"/>
        </w:rPr>
        <w:t xml:space="preserve"> (</w:t>
      </w:r>
      <w:r w:rsidR="008D4DB2">
        <w:t>ad esempio a valle dell’identificazione del</w:t>
      </w:r>
      <w:r w:rsidR="008D4DB2" w:rsidRPr="0026435C">
        <w:t xml:space="preserve"> coefficiente di errore rilevato, in fase di verifica, tramite un contatore campione certificato</w:t>
      </w:r>
      <w:r w:rsidR="008D4DB2">
        <w:t>)</w:t>
      </w:r>
      <w:r w:rsidR="008D4DB2" w:rsidRPr="007D4D7E">
        <w:rPr>
          <w:rFonts w:cs="Arial"/>
        </w:rPr>
        <w:t>;</w:t>
      </w:r>
    </w:p>
    <w:p w:rsidR="008D4DB2" w:rsidRDefault="007B49FD" w:rsidP="00FA37E1">
      <w:pPr>
        <w:pStyle w:val="Corpodeltesto3"/>
        <w:numPr>
          <w:ilvl w:val="0"/>
          <w:numId w:val="3"/>
        </w:numPr>
        <w:spacing w:after="120" w:line="360" w:lineRule="auto"/>
        <w:jc w:val="both"/>
        <w:rPr>
          <w:rFonts w:cs="Arial"/>
        </w:rPr>
      </w:pPr>
      <w:r>
        <w:rPr>
          <w:rFonts w:cs="Arial"/>
        </w:rPr>
        <w:t>R</w:t>
      </w:r>
      <w:r w:rsidR="008D4DB2" w:rsidRPr="009B021B">
        <w:rPr>
          <w:rFonts w:cs="Arial"/>
        </w:rPr>
        <w:t>icostruzione mediante misura di confronto;</w:t>
      </w:r>
    </w:p>
    <w:p w:rsidR="00973667" w:rsidRDefault="00973667" w:rsidP="00973667">
      <w:pPr>
        <w:pStyle w:val="Corpodeltesto3"/>
        <w:spacing w:after="120" w:line="360" w:lineRule="auto"/>
        <w:ind w:left="1069"/>
        <w:jc w:val="both"/>
        <w:rPr>
          <w:rFonts w:cs="Arial"/>
        </w:rPr>
      </w:pPr>
    </w:p>
    <w:p w:rsidR="00936BF3" w:rsidRPr="006E3A9E" w:rsidRDefault="006E3A9E" w:rsidP="006E3A9E">
      <w:pPr>
        <w:pStyle w:val="Titolo2"/>
      </w:pPr>
      <w:bookmarkStart w:id="310" w:name="_Toc479329610"/>
      <w:bookmarkStart w:id="311" w:name="_Toc479341749"/>
      <w:bookmarkStart w:id="312" w:name="_Toc479341985"/>
      <w:bookmarkStart w:id="313" w:name="_Toc479346117"/>
      <w:bookmarkEnd w:id="310"/>
      <w:bookmarkEnd w:id="311"/>
      <w:bookmarkEnd w:id="312"/>
      <w:bookmarkEnd w:id="313"/>
      <w:r>
        <w:t xml:space="preserve"> </w:t>
      </w:r>
      <w:bookmarkStart w:id="314" w:name="_Toc479759607"/>
      <w:r w:rsidR="00936BF3" w:rsidRPr="006E3A9E">
        <w:t>Ricostruzione con misure alternative</w:t>
      </w:r>
      <w:bookmarkEnd w:id="314"/>
    </w:p>
    <w:p w:rsidR="00936BF3" w:rsidRPr="00943ECC" w:rsidRDefault="00936BF3" w:rsidP="00973667"/>
    <w:p w:rsidR="00936BF3" w:rsidRDefault="00936BF3" w:rsidP="00973667">
      <w:pPr>
        <w:pStyle w:val="Paragrafoelenco"/>
        <w:spacing w:line="360" w:lineRule="auto"/>
        <w:ind w:left="1056"/>
        <w:rPr>
          <w:rFonts w:cs="Arial"/>
        </w:rPr>
      </w:pPr>
      <w:r w:rsidRPr="00936BF3">
        <w:rPr>
          <w:rFonts w:cs="Arial"/>
        </w:rPr>
        <w:t>Si applica quando esiste un misuratore di riserva e/o di riscontro anche se di proprietà di un soggetto diverso dal responsabile dell’installazione e manutenzione dell’apparecchiatura di misura, mediante il quale</w:t>
      </w:r>
      <w:r w:rsidR="00286C27">
        <w:rPr>
          <w:rFonts w:cs="Arial"/>
        </w:rPr>
        <w:t xml:space="preserve"> </w:t>
      </w:r>
      <w:r w:rsidR="00286C27" w:rsidRPr="00C221FE">
        <w:rPr>
          <w:rFonts w:cs="Arial"/>
        </w:rPr>
        <w:t>è possibile ricostruire</w:t>
      </w:r>
      <w:r w:rsidRPr="00C221FE">
        <w:rPr>
          <w:rFonts w:cs="Arial"/>
        </w:rPr>
        <w:t xml:space="preserve"> </w:t>
      </w:r>
      <w:r w:rsidR="00286C27" w:rsidRPr="00C221FE">
        <w:rPr>
          <w:rFonts w:cs="Arial"/>
        </w:rPr>
        <w:t>i dati di misur</w:t>
      </w:r>
      <w:r w:rsidR="00286C27">
        <w:rPr>
          <w:rFonts w:cs="Arial"/>
        </w:rPr>
        <w:t>a</w:t>
      </w:r>
      <w:r w:rsidRPr="00936BF3">
        <w:rPr>
          <w:rFonts w:cs="Arial"/>
        </w:rPr>
        <w:t xml:space="preserve"> per il periodo di riferimento. Un esempio di misura di riscontro utilizzabile per gli impianti di produzione, è quella rilevata dagli apparati di misura utilizzati ai fini del telecontrollo</w:t>
      </w:r>
    </w:p>
    <w:p w:rsidR="00286C27" w:rsidRDefault="00286C27" w:rsidP="00973667">
      <w:pPr>
        <w:pStyle w:val="Paragrafoelenco"/>
        <w:spacing w:line="360" w:lineRule="auto"/>
        <w:ind w:left="1056"/>
        <w:rPr>
          <w:rFonts w:cs="Arial"/>
        </w:rPr>
      </w:pPr>
    </w:p>
    <w:p w:rsidR="00973667" w:rsidRDefault="00973667" w:rsidP="00973667">
      <w:pPr>
        <w:pStyle w:val="Paragrafoelenco"/>
        <w:spacing w:line="360" w:lineRule="auto"/>
        <w:ind w:left="1056"/>
        <w:rPr>
          <w:rFonts w:cs="Arial"/>
        </w:rPr>
      </w:pPr>
    </w:p>
    <w:p w:rsidR="00973667" w:rsidRDefault="00973667" w:rsidP="00973667">
      <w:pPr>
        <w:pStyle w:val="Paragrafoelenco"/>
        <w:spacing w:line="360" w:lineRule="auto"/>
        <w:ind w:left="1056"/>
        <w:rPr>
          <w:rFonts w:cs="Arial"/>
        </w:rPr>
      </w:pPr>
    </w:p>
    <w:p w:rsidR="00973667" w:rsidRDefault="00973667" w:rsidP="00973667">
      <w:pPr>
        <w:pStyle w:val="Paragrafoelenco"/>
        <w:spacing w:line="360" w:lineRule="auto"/>
        <w:ind w:left="1056"/>
        <w:rPr>
          <w:rFonts w:cs="Arial"/>
        </w:rPr>
      </w:pPr>
    </w:p>
    <w:p w:rsidR="008933FC" w:rsidRDefault="006E3A9E" w:rsidP="006E3A9E">
      <w:pPr>
        <w:pStyle w:val="Titolo2"/>
      </w:pPr>
      <w:r>
        <w:lastRenderedPageBreak/>
        <w:t xml:space="preserve"> </w:t>
      </w:r>
      <w:bookmarkStart w:id="315" w:name="_Toc479759608"/>
      <w:r w:rsidR="008933FC">
        <w:t>Ricostruzione mediante analisi del guasto</w:t>
      </w:r>
      <w:bookmarkEnd w:id="315"/>
    </w:p>
    <w:p w:rsidR="008933FC" w:rsidRPr="00943ECC" w:rsidRDefault="008933FC" w:rsidP="00973667">
      <w:pPr>
        <w:pStyle w:val="Paragrafoelenco"/>
        <w:ind w:left="1485"/>
      </w:pPr>
    </w:p>
    <w:p w:rsidR="008933FC" w:rsidRPr="009B021B" w:rsidRDefault="008933FC" w:rsidP="00973667">
      <w:pPr>
        <w:pStyle w:val="Corpodeltesto3"/>
        <w:spacing w:after="120" w:line="360" w:lineRule="auto"/>
        <w:ind w:left="1125"/>
        <w:jc w:val="both"/>
        <w:rPr>
          <w:rFonts w:cs="Arial"/>
        </w:rPr>
      </w:pPr>
      <w:r w:rsidRPr="009B021B">
        <w:rPr>
          <w:rFonts w:cs="Arial"/>
        </w:rPr>
        <w:t>Si può applicare negli specifici casi di guasto d</w:t>
      </w:r>
      <w:r>
        <w:rPr>
          <w:rFonts w:cs="Arial"/>
        </w:rPr>
        <w:t>ell’apparecchiatura di misura</w:t>
      </w:r>
      <w:r w:rsidRPr="009B021B">
        <w:rPr>
          <w:rFonts w:cs="Arial"/>
        </w:rPr>
        <w:t xml:space="preserve"> che, benché comportino una misura anomala del flusso di energia, permettono comunque di risalire alla misura</w:t>
      </w:r>
      <w:r w:rsidR="00286C27" w:rsidRPr="009B021B">
        <w:rPr>
          <w:rFonts w:cs="Arial"/>
        </w:rPr>
        <w:t xml:space="preserve"> corretta</w:t>
      </w:r>
      <w:r w:rsidRPr="009B021B">
        <w:rPr>
          <w:rFonts w:cs="Arial"/>
        </w:rPr>
        <w:t>.</w:t>
      </w:r>
    </w:p>
    <w:p w:rsidR="00286C27" w:rsidRDefault="008933FC" w:rsidP="00973667">
      <w:pPr>
        <w:pStyle w:val="Corpodeltesto3"/>
        <w:spacing w:after="120" w:line="360" w:lineRule="auto"/>
        <w:ind w:left="1125"/>
        <w:jc w:val="both"/>
        <w:rPr>
          <w:rFonts w:cs="Arial"/>
        </w:rPr>
      </w:pPr>
      <w:r w:rsidRPr="009B021B">
        <w:rPr>
          <w:rFonts w:cs="Arial"/>
        </w:rPr>
        <w:t xml:space="preserve">Tale tecnica si basa sull’identificazione della relazione matematica che lega la misura </w:t>
      </w:r>
      <w:r w:rsidR="00286C27" w:rsidRPr="00C221FE">
        <w:rPr>
          <w:rFonts w:cs="Arial"/>
        </w:rPr>
        <w:t>registrat</w:t>
      </w:r>
      <w:r w:rsidR="00286C27">
        <w:rPr>
          <w:rFonts w:cs="Arial"/>
        </w:rPr>
        <w:t>a</w:t>
      </w:r>
      <w:r w:rsidRPr="009B021B">
        <w:rPr>
          <w:rFonts w:cs="Arial"/>
        </w:rPr>
        <w:t xml:space="preserve"> dal misuratore nelle condizioni di guasto, con la misura effettuata nelle condizioni di assenza di guasto. </w:t>
      </w:r>
    </w:p>
    <w:p w:rsidR="00973667" w:rsidRDefault="00973667" w:rsidP="00973667">
      <w:pPr>
        <w:pStyle w:val="Corpodeltesto3"/>
        <w:spacing w:after="120" w:line="360" w:lineRule="auto"/>
        <w:ind w:left="1125"/>
        <w:jc w:val="both"/>
        <w:rPr>
          <w:rFonts w:cs="Arial"/>
        </w:rPr>
      </w:pPr>
    </w:p>
    <w:p w:rsidR="00C14177" w:rsidRDefault="006E3A9E" w:rsidP="006E3A9E">
      <w:pPr>
        <w:pStyle w:val="Titolo2"/>
      </w:pPr>
      <w:r>
        <w:t xml:space="preserve"> </w:t>
      </w:r>
      <w:bookmarkStart w:id="316" w:name="_Toc479759609"/>
      <w:r w:rsidR="00C14177">
        <w:t xml:space="preserve">Ricostruzione mediante </w:t>
      </w:r>
      <w:r w:rsidR="0052045A">
        <w:t>misura di confronto</w:t>
      </w:r>
      <w:bookmarkEnd w:id="316"/>
      <w:r w:rsidR="00C14177">
        <w:t xml:space="preserve"> </w:t>
      </w:r>
    </w:p>
    <w:p w:rsidR="00C14177" w:rsidRPr="00943ECC" w:rsidRDefault="00C14177" w:rsidP="00973667"/>
    <w:p w:rsidR="00C14177" w:rsidRPr="009B021B" w:rsidRDefault="00C14177" w:rsidP="00973667">
      <w:pPr>
        <w:pStyle w:val="Corpodeltesto3"/>
        <w:spacing w:after="120" w:line="360" w:lineRule="auto"/>
        <w:ind w:left="1125"/>
        <w:jc w:val="both"/>
        <w:rPr>
          <w:rFonts w:cs="Arial"/>
        </w:rPr>
      </w:pPr>
      <w:r w:rsidRPr="009B021B">
        <w:rPr>
          <w:rFonts w:cs="Arial"/>
        </w:rPr>
        <w:t xml:space="preserve">Si applica quando nel punto di misura si installa un misuratore provvisorio </w:t>
      </w:r>
      <w:r>
        <w:rPr>
          <w:rFonts w:cs="Arial"/>
        </w:rPr>
        <w:t xml:space="preserve">o misuratore campione </w:t>
      </w:r>
      <w:r w:rsidRPr="009B021B">
        <w:rPr>
          <w:rFonts w:cs="Arial"/>
        </w:rPr>
        <w:t>al fine di accertare eventuali comportamenti anomali del misuratore principale.</w:t>
      </w:r>
    </w:p>
    <w:p w:rsidR="00C14177" w:rsidRPr="009B021B" w:rsidRDefault="00C14177" w:rsidP="00973667">
      <w:pPr>
        <w:pStyle w:val="Corpodeltesto3"/>
        <w:spacing w:after="120" w:line="360" w:lineRule="auto"/>
        <w:ind w:left="1125"/>
        <w:jc w:val="both"/>
        <w:rPr>
          <w:rFonts w:cs="Arial"/>
        </w:rPr>
      </w:pPr>
      <w:r w:rsidRPr="009B021B">
        <w:rPr>
          <w:rFonts w:cs="Arial"/>
        </w:rPr>
        <w:t>Il confronto tra le misure dei due misuratori permette di ricavare dei coefficienti correttivi da applicare alle misure del misuratore principale per ripristinare la misura corretta.</w:t>
      </w:r>
    </w:p>
    <w:p w:rsidR="00930E4F" w:rsidRPr="00936BF3" w:rsidRDefault="00930E4F" w:rsidP="00973667">
      <w:pPr>
        <w:pStyle w:val="Paragrafoelenco"/>
        <w:spacing w:line="360" w:lineRule="auto"/>
        <w:ind w:left="1056"/>
        <w:rPr>
          <w:rFonts w:cs="Arial"/>
        </w:rPr>
      </w:pPr>
    </w:p>
    <w:p w:rsidR="00D8521E" w:rsidRDefault="00D8521E" w:rsidP="00FA37E1">
      <w:pPr>
        <w:pStyle w:val="Titolo1"/>
      </w:pPr>
      <w:bookmarkStart w:id="317" w:name="_Toc479759610"/>
      <w:r>
        <w:t>Metodi adottati in caso di indisponibilità</w:t>
      </w:r>
      <w:r w:rsidRPr="009A56F8">
        <w:t xml:space="preserve"> dei dati di misura</w:t>
      </w:r>
      <w:bookmarkEnd w:id="317"/>
    </w:p>
    <w:p w:rsidR="00973667" w:rsidRDefault="00973667" w:rsidP="00973667">
      <w:pPr>
        <w:pStyle w:val="Corpodeltesto3"/>
        <w:spacing w:after="120" w:line="360" w:lineRule="auto"/>
        <w:ind w:left="705"/>
        <w:jc w:val="both"/>
        <w:rPr>
          <w:rFonts w:cs="Arial"/>
        </w:rPr>
      </w:pPr>
    </w:p>
    <w:p w:rsidR="00D8521E" w:rsidRDefault="00D8521E" w:rsidP="00973667">
      <w:pPr>
        <w:pStyle w:val="Corpodeltesto3"/>
        <w:spacing w:after="120" w:line="360" w:lineRule="auto"/>
        <w:ind w:left="705"/>
        <w:jc w:val="both"/>
        <w:rPr>
          <w:rFonts w:cs="Arial"/>
        </w:rPr>
      </w:pPr>
      <w:r>
        <w:rPr>
          <w:rFonts w:cs="Arial"/>
        </w:rPr>
        <w:t xml:space="preserve">Nel caso in cui i dati mi misura fossero indisponibili, e per </w:t>
      </w:r>
      <w:r w:rsidR="00876FD3">
        <w:rPr>
          <w:rFonts w:cs="Arial"/>
        </w:rPr>
        <w:t>la ricostruzione</w:t>
      </w:r>
      <w:r>
        <w:rPr>
          <w:rFonts w:cs="Arial"/>
        </w:rPr>
        <w:t xml:space="preserve"> degli stessi risulti impraticabile l’utilizzo dei metodi </w:t>
      </w:r>
      <w:r w:rsidR="00876FD3">
        <w:rPr>
          <w:rFonts w:cs="Arial"/>
        </w:rPr>
        <w:t xml:space="preserve">di cui al </w:t>
      </w:r>
      <w:r w:rsidR="00876FD3" w:rsidRPr="00F032CF">
        <w:rPr>
          <w:rFonts w:cs="Arial"/>
          <w:i/>
        </w:rPr>
        <w:t xml:space="preserve">paragrafo </w:t>
      </w:r>
      <w:r w:rsidR="00876FD3">
        <w:rPr>
          <w:rFonts w:cs="Arial"/>
          <w:i/>
        </w:rPr>
        <w:t>[</w:t>
      </w:r>
      <w:r w:rsidR="00876FD3" w:rsidRPr="00F032CF">
        <w:rPr>
          <w:rFonts w:cs="Arial"/>
          <w:i/>
        </w:rPr>
        <w:t>2</w:t>
      </w:r>
      <w:r w:rsidR="00876FD3">
        <w:rPr>
          <w:rFonts w:cs="Arial"/>
          <w:i/>
        </w:rPr>
        <w:t>]</w:t>
      </w:r>
      <w:r>
        <w:rPr>
          <w:rFonts w:cs="Arial"/>
        </w:rPr>
        <w:t>, si procede alla stima della misura, mediante i metodi applicativi descritti di seguito in ordine di priorità decrescente:</w:t>
      </w:r>
    </w:p>
    <w:p w:rsidR="00D8521E" w:rsidRPr="0052045A" w:rsidRDefault="00D8521E" w:rsidP="00FA37E1">
      <w:pPr>
        <w:pStyle w:val="Corpodeltesto3"/>
        <w:numPr>
          <w:ilvl w:val="0"/>
          <w:numId w:val="1"/>
        </w:numPr>
        <w:spacing w:after="120" w:line="360" w:lineRule="auto"/>
        <w:jc w:val="both"/>
        <w:rPr>
          <w:rFonts w:cs="Arial"/>
        </w:rPr>
      </w:pPr>
      <w:r>
        <w:rPr>
          <w:rFonts w:cs="Arial"/>
        </w:rPr>
        <w:t>Algoritmi di interpolazione;</w:t>
      </w:r>
    </w:p>
    <w:p w:rsidR="00D8521E" w:rsidRDefault="00D8521E" w:rsidP="00FA37E1">
      <w:pPr>
        <w:pStyle w:val="Corpodeltesto3"/>
        <w:numPr>
          <w:ilvl w:val="0"/>
          <w:numId w:val="1"/>
        </w:numPr>
        <w:spacing w:after="120" w:line="360" w:lineRule="auto"/>
        <w:jc w:val="both"/>
        <w:rPr>
          <w:rFonts w:cs="Arial"/>
        </w:rPr>
      </w:pPr>
      <w:r>
        <w:rPr>
          <w:rFonts w:cs="Arial"/>
        </w:rPr>
        <w:t>Stima mediante profili storici;</w:t>
      </w:r>
    </w:p>
    <w:p w:rsidR="00D8521E" w:rsidRPr="00BE2224" w:rsidRDefault="00D8521E" w:rsidP="00973667">
      <w:pPr>
        <w:pStyle w:val="Corpodeltesto3"/>
        <w:spacing w:after="120" w:line="360" w:lineRule="auto"/>
        <w:jc w:val="both"/>
        <w:rPr>
          <w:rFonts w:cs="Arial"/>
        </w:rPr>
      </w:pPr>
    </w:p>
    <w:p w:rsidR="006E3A9E" w:rsidRPr="006E3A9E" w:rsidRDefault="006E3A9E" w:rsidP="00FA37E1">
      <w:pPr>
        <w:pStyle w:val="Paragrafoelenco"/>
        <w:keepNext/>
        <w:numPr>
          <w:ilvl w:val="0"/>
          <w:numId w:val="4"/>
        </w:numPr>
        <w:spacing w:before="240" w:after="60" w:line="240" w:lineRule="exact"/>
        <w:contextualSpacing w:val="0"/>
        <w:jc w:val="left"/>
        <w:outlineLvl w:val="1"/>
        <w:rPr>
          <w:b/>
          <w:noProof/>
          <w:vanish/>
        </w:rPr>
      </w:pPr>
      <w:bookmarkStart w:id="318" w:name="_Toc479759611"/>
      <w:bookmarkEnd w:id="318"/>
    </w:p>
    <w:p w:rsidR="00D8521E" w:rsidRDefault="00741DDC" w:rsidP="006E3A9E">
      <w:pPr>
        <w:pStyle w:val="Titolo2"/>
      </w:pPr>
      <w:r>
        <w:t xml:space="preserve"> </w:t>
      </w:r>
      <w:bookmarkStart w:id="319" w:name="_Toc479759612"/>
      <w:r w:rsidR="00D8521E">
        <w:t>Algoritmi di interpolazione</w:t>
      </w:r>
      <w:bookmarkEnd w:id="319"/>
    </w:p>
    <w:p w:rsidR="00D8521E" w:rsidRPr="00943ECC" w:rsidRDefault="00D8521E" w:rsidP="00973667"/>
    <w:p w:rsidR="00D8521E" w:rsidRPr="0052045A" w:rsidRDefault="00D8521E" w:rsidP="00973667">
      <w:pPr>
        <w:pStyle w:val="Paragrafoelenco"/>
        <w:spacing w:line="360" w:lineRule="auto"/>
        <w:ind w:left="1125"/>
        <w:rPr>
          <w:rFonts w:cs="Arial"/>
        </w:rPr>
      </w:pPr>
      <w:r w:rsidRPr="0052045A">
        <w:rPr>
          <w:rFonts w:cs="Arial"/>
        </w:rPr>
        <w:t xml:space="preserve">In caso di assenza di dati per intervalli inferiori o uguali a 4 quarti d’ora consecutivi (4 campioni della curva di carico) si procede alla </w:t>
      </w:r>
      <w:r>
        <w:rPr>
          <w:rFonts w:cs="Arial"/>
        </w:rPr>
        <w:t xml:space="preserve">stima </w:t>
      </w:r>
      <w:r w:rsidRPr="0052045A">
        <w:rPr>
          <w:rFonts w:cs="Arial"/>
        </w:rPr>
        <w:t xml:space="preserve">del dato applicando le usuali tecniche matematiche di interpolazione. L’algoritmo sarà funzione del numero dei campioni mancanti e dei campioni utilizzabili per la ricostruzione stessa.     </w:t>
      </w:r>
    </w:p>
    <w:p w:rsidR="00D8521E" w:rsidRPr="00943ECC" w:rsidRDefault="00D8521E" w:rsidP="00973667"/>
    <w:p w:rsidR="00D8521E" w:rsidRDefault="00741DDC" w:rsidP="00FA37E1">
      <w:pPr>
        <w:pStyle w:val="Titolo2"/>
      </w:pPr>
      <w:r>
        <w:t xml:space="preserve"> </w:t>
      </w:r>
      <w:bookmarkStart w:id="320" w:name="_Toc479759613"/>
      <w:r w:rsidR="00D8521E">
        <w:t>Stima mediante profili storici</w:t>
      </w:r>
      <w:bookmarkEnd w:id="320"/>
    </w:p>
    <w:p w:rsidR="00D8521E" w:rsidRPr="00943ECC" w:rsidRDefault="00D8521E" w:rsidP="00D8521E"/>
    <w:p w:rsidR="00D8521E" w:rsidRPr="008F2CCA" w:rsidRDefault="00D8521E" w:rsidP="00D8521E">
      <w:pPr>
        <w:spacing w:line="360" w:lineRule="auto"/>
        <w:ind w:left="1125"/>
        <w:jc w:val="both"/>
        <w:rPr>
          <w:rFonts w:ascii="Arial" w:hAnsi="Arial" w:cs="Arial"/>
          <w:szCs w:val="20"/>
        </w:rPr>
      </w:pPr>
      <w:r w:rsidRPr="00C221FE">
        <w:rPr>
          <w:rFonts w:ascii="Arial" w:hAnsi="Arial" w:cs="Arial"/>
          <w:szCs w:val="20"/>
        </w:rPr>
        <w:t>In caso di assenza prolungata di dati, ovvero in</w:t>
      </w:r>
      <w:r w:rsidRPr="008F2CCA">
        <w:rPr>
          <w:rFonts w:ascii="Arial" w:hAnsi="Arial" w:cs="Arial"/>
          <w:szCs w:val="20"/>
        </w:rPr>
        <w:t xml:space="preserve"> caso di non applicabilità </w:t>
      </w:r>
      <w:r w:rsidR="00D82279" w:rsidRPr="008F2CCA">
        <w:rPr>
          <w:rFonts w:ascii="Arial" w:hAnsi="Arial" w:cs="Arial"/>
          <w:szCs w:val="20"/>
        </w:rPr>
        <w:t>dell’</w:t>
      </w:r>
      <w:r w:rsidR="00D82279" w:rsidRPr="00C221FE">
        <w:rPr>
          <w:rFonts w:ascii="Arial" w:hAnsi="Arial" w:cs="Arial"/>
          <w:szCs w:val="20"/>
        </w:rPr>
        <w:t>interpolazione</w:t>
      </w:r>
      <w:r w:rsidRPr="006202B8">
        <w:rPr>
          <w:rFonts w:ascii="Arial" w:hAnsi="Arial" w:cs="Arial"/>
          <w:szCs w:val="20"/>
        </w:rPr>
        <w:t xml:space="preserve">, </w:t>
      </w:r>
      <w:r w:rsidRPr="008F2CCA">
        <w:rPr>
          <w:rFonts w:ascii="Arial" w:hAnsi="Arial" w:cs="Arial"/>
          <w:szCs w:val="20"/>
        </w:rPr>
        <w:t xml:space="preserve">si procede alla stima dei dati mancanti mediante il miglior profilo di carico ottenuto mediante analisi dei dati di analoghi periodi storici. </w:t>
      </w:r>
    </w:p>
    <w:p w:rsidR="00286C27" w:rsidRPr="00F032CF" w:rsidRDefault="00D8521E" w:rsidP="00F032CF">
      <w:pPr>
        <w:spacing w:line="360" w:lineRule="auto"/>
        <w:ind w:left="1125"/>
        <w:rPr>
          <w:rFonts w:cs="Arial"/>
          <w:u w:val="single"/>
        </w:rPr>
      </w:pPr>
      <w:r w:rsidRPr="008F2CCA">
        <w:rPr>
          <w:rFonts w:ascii="Arial" w:hAnsi="Arial" w:cs="Arial"/>
          <w:szCs w:val="20"/>
        </w:rPr>
        <w:t>Per i punti di prelievo</w:t>
      </w:r>
      <w:r w:rsidRPr="009F1AD4">
        <w:rPr>
          <w:rFonts w:ascii="Arial" w:hAnsi="Arial" w:cs="Arial"/>
          <w:szCs w:val="20"/>
        </w:rPr>
        <w:t xml:space="preserve">, i campioni dell’intervallo saranno stimati mediante le misure dell’analogo periodo della settimana precedente, facendo distinzione tra giorni festivi, </w:t>
      </w:r>
      <w:r w:rsidR="00D35A2D" w:rsidRPr="009F1AD4">
        <w:rPr>
          <w:rFonts w:ascii="Arial" w:hAnsi="Arial" w:cs="Arial"/>
          <w:szCs w:val="20"/>
        </w:rPr>
        <w:t>prefestivi</w:t>
      </w:r>
      <w:r w:rsidRPr="009F1AD4">
        <w:rPr>
          <w:rFonts w:ascii="Arial" w:hAnsi="Arial" w:cs="Arial"/>
          <w:szCs w:val="20"/>
        </w:rPr>
        <w:t xml:space="preserve"> e feriali. In mancanza di misure si procederà a ritroso di settimana in settimana fino a quando i dati per la ricostruzione saranno disponibili. Verrà gestito opportunamente anche il caso di stima in presenza di cambio ora legale/solare. Nel caso di stima di un giorno con 92 campioni sarà eliminata un’ora dal dato sorgente (avente 96 campioni); nel caso di stima di un giorno con 100 campioni verrà duplicata l’ora che va dalle 2:00 alle 03:00 nella curva da stimare.</w:t>
      </w:r>
    </w:p>
    <w:sectPr w:rsidR="00286C27" w:rsidRPr="00F032CF" w:rsidSect="001A2399">
      <w:footerReference w:type="default" r:id="rId12"/>
      <w:footerReference w:type="first" r:id="rId13"/>
      <w:pgSz w:w="11906" w:h="16838" w:code="9"/>
      <w:pgMar w:top="2410" w:right="1134" w:bottom="147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7E1" w:rsidRDefault="00FA37E1">
      <w:r>
        <w:separator/>
      </w:r>
    </w:p>
  </w:endnote>
  <w:endnote w:type="continuationSeparator" w:id="0">
    <w:p w:rsidR="00FA37E1" w:rsidRDefault="00FA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2F" w:rsidRDefault="00D51C2F" w:rsidP="00F032CF">
    <w:pPr>
      <w:pStyle w:val="Pidipagina"/>
    </w:pPr>
  </w:p>
  <w:p w:rsidR="00D56F7C" w:rsidRDefault="00D56F7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32624"/>
      <w:docPartObj>
        <w:docPartGallery w:val="Page Numbers (Bottom of Page)"/>
        <w:docPartUnique/>
      </w:docPartObj>
    </w:sdtPr>
    <w:sdtEndPr/>
    <w:sdtContent>
      <w:p w:rsidR="00696A69" w:rsidRDefault="00696A69">
        <w:pPr>
          <w:pStyle w:val="Pidipagina"/>
          <w:jc w:val="center"/>
        </w:pPr>
        <w:r>
          <w:fldChar w:fldCharType="begin"/>
        </w:r>
        <w:r>
          <w:instrText>PAGE   \* MERGEFORMAT</w:instrText>
        </w:r>
        <w:r>
          <w:fldChar w:fldCharType="separate"/>
        </w:r>
        <w:r w:rsidR="00D56F7C">
          <w:rPr>
            <w:noProof/>
          </w:rPr>
          <w:t>1</w:t>
        </w:r>
        <w:r>
          <w:fldChar w:fldCharType="end"/>
        </w:r>
      </w:p>
    </w:sdtContent>
  </w:sdt>
  <w:p w:rsidR="00696A69" w:rsidRDefault="00696A6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96298"/>
      <w:docPartObj>
        <w:docPartGallery w:val="Page Numbers (Bottom of Page)"/>
        <w:docPartUnique/>
      </w:docPartObj>
    </w:sdtPr>
    <w:sdtEndPr/>
    <w:sdtContent>
      <w:p w:rsidR="00D51C2F" w:rsidRDefault="00D51C2F">
        <w:pPr>
          <w:pStyle w:val="Pidipagina"/>
          <w:jc w:val="center"/>
        </w:pPr>
        <w:r>
          <w:fldChar w:fldCharType="begin"/>
        </w:r>
        <w:r>
          <w:instrText>PAGE   \* MERGEFORMAT</w:instrText>
        </w:r>
        <w:r>
          <w:fldChar w:fldCharType="separate"/>
        </w:r>
        <w:r w:rsidR="00612C5A">
          <w:rPr>
            <w:noProof/>
          </w:rPr>
          <w:t>4</w:t>
        </w:r>
        <w:r>
          <w:fldChar w:fldCharType="end"/>
        </w:r>
      </w:p>
    </w:sdtContent>
  </w:sdt>
  <w:p w:rsidR="00D51C2F" w:rsidRDefault="00D51C2F">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841965"/>
      <w:docPartObj>
        <w:docPartGallery w:val="Page Numbers (Bottom of Page)"/>
        <w:docPartUnique/>
      </w:docPartObj>
    </w:sdtPr>
    <w:sdtEndPr/>
    <w:sdtContent>
      <w:p w:rsidR="00D56F7C" w:rsidRDefault="00D56F7C">
        <w:pPr>
          <w:pStyle w:val="Pidipagina"/>
          <w:jc w:val="center"/>
        </w:pPr>
        <w:r>
          <w:fldChar w:fldCharType="begin"/>
        </w:r>
        <w:r>
          <w:instrText>PAGE   \* MERGEFORMAT</w:instrText>
        </w:r>
        <w:r>
          <w:fldChar w:fldCharType="separate"/>
        </w:r>
        <w:r w:rsidR="00612C5A">
          <w:rPr>
            <w:noProof/>
          </w:rPr>
          <w:t>1</w:t>
        </w:r>
        <w:r>
          <w:fldChar w:fldCharType="end"/>
        </w:r>
      </w:p>
    </w:sdtContent>
  </w:sdt>
  <w:p w:rsidR="00D56F7C" w:rsidRDefault="00D56F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7E1" w:rsidRDefault="00FA37E1">
      <w:r>
        <w:separator/>
      </w:r>
    </w:p>
  </w:footnote>
  <w:footnote w:type="continuationSeparator" w:id="0">
    <w:p w:rsidR="00FA37E1" w:rsidRDefault="00FA3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28B" w:rsidRDefault="003B0B87">
    <w:pPr>
      <w:pStyle w:val="Intestazione"/>
    </w:pPr>
    <w:r>
      <w:rPr>
        <w:noProof/>
      </w:rPr>
      <w:drawing>
        <wp:anchor distT="0" distB="0" distL="114300" distR="114300" simplePos="0" relativeHeight="251657728" behindDoc="0" locked="1" layoutInCell="1" allowOverlap="0" wp14:anchorId="573536BC" wp14:editId="2F81A077">
          <wp:simplePos x="0" y="0"/>
          <wp:positionH relativeFrom="column">
            <wp:posOffset>-720090</wp:posOffset>
          </wp:positionH>
          <wp:positionV relativeFrom="page">
            <wp:posOffset>0</wp:posOffset>
          </wp:positionV>
          <wp:extent cx="7557135" cy="1264285"/>
          <wp:effectExtent l="19050" t="0" r="5715" b="0"/>
          <wp:wrapNone/>
          <wp:docPr id="83" name="Immagine 83" descr="TRI_Direzione_D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RI_Direzione_DN_2"/>
                  <pic:cNvPicPr>
                    <a:picLocks noChangeAspect="1" noChangeArrowheads="1"/>
                  </pic:cNvPicPr>
                </pic:nvPicPr>
                <pic:blipFill>
                  <a:blip r:embed="rId1"/>
                  <a:srcRect/>
                  <a:stretch>
                    <a:fillRect/>
                  </a:stretch>
                </pic:blipFill>
                <pic:spPr bwMode="auto">
                  <a:xfrm>
                    <a:off x="0" y="0"/>
                    <a:ext cx="7557135" cy="12642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28B" w:rsidRDefault="003B0B87">
    <w:pPr>
      <w:pStyle w:val="Intestazione"/>
    </w:pPr>
    <w:r>
      <w:rPr>
        <w:noProof/>
      </w:rPr>
      <w:drawing>
        <wp:anchor distT="0" distB="0" distL="114300" distR="114300" simplePos="0" relativeHeight="251656704" behindDoc="0" locked="1" layoutInCell="1" allowOverlap="0" wp14:anchorId="1AF5CABA" wp14:editId="626EFEB6">
          <wp:simplePos x="0" y="0"/>
          <wp:positionH relativeFrom="column">
            <wp:posOffset>-720090</wp:posOffset>
          </wp:positionH>
          <wp:positionV relativeFrom="page">
            <wp:posOffset>0</wp:posOffset>
          </wp:positionV>
          <wp:extent cx="7557135" cy="1264285"/>
          <wp:effectExtent l="19050" t="0" r="5715" b="0"/>
          <wp:wrapNone/>
          <wp:docPr id="82" name="Immagine 82" descr="TRI_Direzione_D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RI_Direzione_DN_1"/>
                  <pic:cNvPicPr>
                    <a:picLocks noChangeAspect="1" noChangeArrowheads="1"/>
                  </pic:cNvPicPr>
                </pic:nvPicPr>
                <pic:blipFill>
                  <a:blip r:embed="rId1"/>
                  <a:srcRect/>
                  <a:stretch>
                    <a:fillRect/>
                  </a:stretch>
                </pic:blipFill>
                <pic:spPr bwMode="auto">
                  <a:xfrm>
                    <a:off x="0" y="0"/>
                    <a:ext cx="7557135" cy="12642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886"/>
    <w:multiLevelType w:val="multilevel"/>
    <w:tmpl w:val="3320A300"/>
    <w:lvl w:ilvl="0">
      <w:start w:val="1"/>
      <w:numFmt w:val="decimal"/>
      <w:pStyle w:val="Titolo1"/>
      <w:lvlText w:val="SEZIONE %1 - "/>
      <w:lvlJc w:val="left"/>
      <w:pPr>
        <w:tabs>
          <w:tab w:val="num" w:pos="1800"/>
        </w:tabs>
        <w:ind w:left="432" w:hanging="432"/>
      </w:pPr>
      <w:rPr>
        <w:rFonts w:hint="default"/>
      </w:rPr>
    </w:lvl>
    <w:lvl w:ilvl="1">
      <w:start w:val="4"/>
      <w:numFmt w:val="none"/>
      <w:isLgl/>
      <w:lvlText w:val="3.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 w15:restartNumberingAfterBreak="0">
    <w:nsid w:val="0EDB1B9E"/>
    <w:multiLevelType w:val="multilevel"/>
    <w:tmpl w:val="0188FB22"/>
    <w:lvl w:ilvl="0">
      <w:start w:val="3"/>
      <w:numFmt w:val="decimal"/>
      <w:lvlText w:val="%1"/>
      <w:lvlJc w:val="left"/>
      <w:pPr>
        <w:ind w:left="360" w:hanging="360"/>
      </w:pPr>
      <w:rPr>
        <w:rFonts w:hint="default"/>
      </w:rPr>
    </w:lvl>
    <w:lvl w:ilvl="1">
      <w:start w:val="1"/>
      <w:numFmt w:val="decimal"/>
      <w:pStyle w:val="Titolo2"/>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E246FD"/>
    <w:multiLevelType w:val="multilevel"/>
    <w:tmpl w:val="3A228904"/>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485" w:hanging="360"/>
      </w:pPr>
      <w:rPr>
        <w:rFonts w:hint="default"/>
      </w:rPr>
    </w:lvl>
    <w:lvl w:ilvl="2">
      <w:start w:val="1"/>
      <w:numFmt w:val="decimal"/>
      <w:isLgl/>
      <w:lvlText w:val="%1.%2.%3"/>
      <w:lvlJc w:val="left"/>
      <w:pPr>
        <w:ind w:left="2261" w:hanging="720"/>
      </w:pPr>
      <w:rPr>
        <w:rFonts w:hint="default"/>
      </w:rPr>
    </w:lvl>
    <w:lvl w:ilvl="3">
      <w:start w:val="1"/>
      <w:numFmt w:val="decimal"/>
      <w:isLgl/>
      <w:lvlText w:val="%1.%2.%3.%4"/>
      <w:lvlJc w:val="left"/>
      <w:pPr>
        <w:ind w:left="3037" w:hanging="1080"/>
      </w:pPr>
      <w:rPr>
        <w:rFonts w:hint="default"/>
      </w:rPr>
    </w:lvl>
    <w:lvl w:ilvl="4">
      <w:start w:val="1"/>
      <w:numFmt w:val="decimal"/>
      <w:isLgl/>
      <w:lvlText w:val="%1.%2.%3.%4.%5"/>
      <w:lvlJc w:val="left"/>
      <w:pPr>
        <w:ind w:left="3453" w:hanging="1080"/>
      </w:pPr>
      <w:rPr>
        <w:rFonts w:hint="default"/>
      </w:rPr>
    </w:lvl>
    <w:lvl w:ilvl="5">
      <w:start w:val="1"/>
      <w:numFmt w:val="decimal"/>
      <w:isLgl/>
      <w:lvlText w:val="%1.%2.%3.%4.%5.%6"/>
      <w:lvlJc w:val="left"/>
      <w:pPr>
        <w:ind w:left="4229" w:hanging="1440"/>
      </w:pPr>
      <w:rPr>
        <w:rFonts w:hint="default"/>
      </w:rPr>
    </w:lvl>
    <w:lvl w:ilvl="6">
      <w:start w:val="1"/>
      <w:numFmt w:val="decimal"/>
      <w:isLgl/>
      <w:lvlText w:val="%1.%2.%3.%4.%5.%6.%7"/>
      <w:lvlJc w:val="left"/>
      <w:pPr>
        <w:ind w:left="4645" w:hanging="1440"/>
      </w:pPr>
      <w:rPr>
        <w:rFonts w:hint="default"/>
      </w:rPr>
    </w:lvl>
    <w:lvl w:ilvl="7">
      <w:start w:val="1"/>
      <w:numFmt w:val="decimal"/>
      <w:isLgl/>
      <w:lvlText w:val="%1.%2.%3.%4.%5.%6.%7.%8"/>
      <w:lvlJc w:val="left"/>
      <w:pPr>
        <w:ind w:left="5421" w:hanging="1800"/>
      </w:pPr>
      <w:rPr>
        <w:rFonts w:hint="default"/>
      </w:rPr>
    </w:lvl>
    <w:lvl w:ilvl="8">
      <w:start w:val="1"/>
      <w:numFmt w:val="decimal"/>
      <w:isLgl/>
      <w:lvlText w:val="%1.%2.%3.%4.%5.%6.%7.%8.%9"/>
      <w:lvlJc w:val="left"/>
      <w:pPr>
        <w:ind w:left="5837" w:hanging="1800"/>
      </w:pPr>
      <w:rPr>
        <w:rFonts w:hint="default"/>
      </w:rPr>
    </w:lvl>
  </w:abstractNum>
  <w:abstractNum w:abstractNumId="3" w15:restartNumberingAfterBreak="0">
    <w:nsid w:val="78216256"/>
    <w:multiLevelType w:val="multilevel"/>
    <w:tmpl w:val="F94EA786"/>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4F"/>
    <w:rsid w:val="0003571E"/>
    <w:rsid w:val="000439A9"/>
    <w:rsid w:val="00044518"/>
    <w:rsid w:val="000538F2"/>
    <w:rsid w:val="00064542"/>
    <w:rsid w:val="000670D2"/>
    <w:rsid w:val="0007362B"/>
    <w:rsid w:val="00073FB5"/>
    <w:rsid w:val="00087BB3"/>
    <w:rsid w:val="00090CDB"/>
    <w:rsid w:val="000A7887"/>
    <w:rsid w:val="000B1774"/>
    <w:rsid w:val="00143216"/>
    <w:rsid w:val="001601B6"/>
    <w:rsid w:val="001736DE"/>
    <w:rsid w:val="001A2399"/>
    <w:rsid w:val="001D751B"/>
    <w:rsid w:val="001E1CDE"/>
    <w:rsid w:val="001F20F2"/>
    <w:rsid w:val="001F525C"/>
    <w:rsid w:val="001F571A"/>
    <w:rsid w:val="002017C6"/>
    <w:rsid w:val="00207BB9"/>
    <w:rsid w:val="00220807"/>
    <w:rsid w:val="00220F30"/>
    <w:rsid w:val="002304A2"/>
    <w:rsid w:val="00234FDE"/>
    <w:rsid w:val="00286C27"/>
    <w:rsid w:val="00292F0C"/>
    <w:rsid w:val="002A48BE"/>
    <w:rsid w:val="003101C5"/>
    <w:rsid w:val="00326A62"/>
    <w:rsid w:val="00342B5F"/>
    <w:rsid w:val="00350DFE"/>
    <w:rsid w:val="0038727F"/>
    <w:rsid w:val="00387DD9"/>
    <w:rsid w:val="003B0B87"/>
    <w:rsid w:val="003E46C4"/>
    <w:rsid w:val="00403565"/>
    <w:rsid w:val="00452CB0"/>
    <w:rsid w:val="0046746F"/>
    <w:rsid w:val="0047227F"/>
    <w:rsid w:val="0047298D"/>
    <w:rsid w:val="00474E8D"/>
    <w:rsid w:val="00487C87"/>
    <w:rsid w:val="004949B3"/>
    <w:rsid w:val="004B4BD6"/>
    <w:rsid w:val="004C7F85"/>
    <w:rsid w:val="004D0660"/>
    <w:rsid w:val="004D1830"/>
    <w:rsid w:val="004E22E9"/>
    <w:rsid w:val="004E6096"/>
    <w:rsid w:val="004E6255"/>
    <w:rsid w:val="00512218"/>
    <w:rsid w:val="0052045A"/>
    <w:rsid w:val="0054517B"/>
    <w:rsid w:val="00585577"/>
    <w:rsid w:val="0059126E"/>
    <w:rsid w:val="005A0CF5"/>
    <w:rsid w:val="005B0E4F"/>
    <w:rsid w:val="005C368A"/>
    <w:rsid w:val="005D514E"/>
    <w:rsid w:val="005D6873"/>
    <w:rsid w:val="005E258B"/>
    <w:rsid w:val="005E2EFF"/>
    <w:rsid w:val="00607F5B"/>
    <w:rsid w:val="00612C5A"/>
    <w:rsid w:val="006202B8"/>
    <w:rsid w:val="006370E8"/>
    <w:rsid w:val="00666D40"/>
    <w:rsid w:val="00675C97"/>
    <w:rsid w:val="00682BF9"/>
    <w:rsid w:val="00686818"/>
    <w:rsid w:val="00696A69"/>
    <w:rsid w:val="006A2264"/>
    <w:rsid w:val="006A5E21"/>
    <w:rsid w:val="006C4E13"/>
    <w:rsid w:val="006E3A9E"/>
    <w:rsid w:val="006F3FDF"/>
    <w:rsid w:val="006F57B0"/>
    <w:rsid w:val="00741DDC"/>
    <w:rsid w:val="00743254"/>
    <w:rsid w:val="007531B2"/>
    <w:rsid w:val="00772902"/>
    <w:rsid w:val="00786A6B"/>
    <w:rsid w:val="007A2B95"/>
    <w:rsid w:val="007B49FD"/>
    <w:rsid w:val="00813BF5"/>
    <w:rsid w:val="00813E0B"/>
    <w:rsid w:val="0083044C"/>
    <w:rsid w:val="00832B07"/>
    <w:rsid w:val="00845BE1"/>
    <w:rsid w:val="00866BCF"/>
    <w:rsid w:val="00870300"/>
    <w:rsid w:val="00876FD3"/>
    <w:rsid w:val="008933FC"/>
    <w:rsid w:val="00894CA0"/>
    <w:rsid w:val="008A396A"/>
    <w:rsid w:val="008A4CBB"/>
    <w:rsid w:val="008D2430"/>
    <w:rsid w:val="008D4DB2"/>
    <w:rsid w:val="008D4EA2"/>
    <w:rsid w:val="008E252B"/>
    <w:rsid w:val="00920116"/>
    <w:rsid w:val="00930D09"/>
    <w:rsid w:val="00930E4F"/>
    <w:rsid w:val="009363C9"/>
    <w:rsid w:val="00936BF3"/>
    <w:rsid w:val="009414CF"/>
    <w:rsid w:val="009423E6"/>
    <w:rsid w:val="00943ECC"/>
    <w:rsid w:val="00973667"/>
    <w:rsid w:val="0097571B"/>
    <w:rsid w:val="00981A07"/>
    <w:rsid w:val="00982A0A"/>
    <w:rsid w:val="009961DB"/>
    <w:rsid w:val="009A69CC"/>
    <w:rsid w:val="009A7908"/>
    <w:rsid w:val="009B1983"/>
    <w:rsid w:val="009D2267"/>
    <w:rsid w:val="009F1AD4"/>
    <w:rsid w:val="00A03A7C"/>
    <w:rsid w:val="00A06667"/>
    <w:rsid w:val="00A218AD"/>
    <w:rsid w:val="00A24F99"/>
    <w:rsid w:val="00A32FFB"/>
    <w:rsid w:val="00A3712D"/>
    <w:rsid w:val="00A37D59"/>
    <w:rsid w:val="00A66281"/>
    <w:rsid w:val="00AA6061"/>
    <w:rsid w:val="00AB2B60"/>
    <w:rsid w:val="00AB6598"/>
    <w:rsid w:val="00AC06D9"/>
    <w:rsid w:val="00AD0434"/>
    <w:rsid w:val="00AD0533"/>
    <w:rsid w:val="00AF0817"/>
    <w:rsid w:val="00AF6397"/>
    <w:rsid w:val="00B161C7"/>
    <w:rsid w:val="00B16E4F"/>
    <w:rsid w:val="00B36A02"/>
    <w:rsid w:val="00B61DB1"/>
    <w:rsid w:val="00B6701C"/>
    <w:rsid w:val="00BA3577"/>
    <w:rsid w:val="00BE0CF4"/>
    <w:rsid w:val="00BE2224"/>
    <w:rsid w:val="00BF54F4"/>
    <w:rsid w:val="00BF563A"/>
    <w:rsid w:val="00C044DF"/>
    <w:rsid w:val="00C14177"/>
    <w:rsid w:val="00C16F8B"/>
    <w:rsid w:val="00C221FE"/>
    <w:rsid w:val="00C47B96"/>
    <w:rsid w:val="00C547A4"/>
    <w:rsid w:val="00C70B62"/>
    <w:rsid w:val="00C77CCF"/>
    <w:rsid w:val="00C8386C"/>
    <w:rsid w:val="00CB0C1D"/>
    <w:rsid w:val="00CB1068"/>
    <w:rsid w:val="00CB156B"/>
    <w:rsid w:val="00CC5F5C"/>
    <w:rsid w:val="00CE15C5"/>
    <w:rsid w:val="00CE6207"/>
    <w:rsid w:val="00D024F0"/>
    <w:rsid w:val="00D2038D"/>
    <w:rsid w:val="00D22077"/>
    <w:rsid w:val="00D35A2D"/>
    <w:rsid w:val="00D43C69"/>
    <w:rsid w:val="00D51C2F"/>
    <w:rsid w:val="00D56F7C"/>
    <w:rsid w:val="00D6387F"/>
    <w:rsid w:val="00D70C11"/>
    <w:rsid w:val="00D82279"/>
    <w:rsid w:val="00D8521E"/>
    <w:rsid w:val="00DC61E4"/>
    <w:rsid w:val="00DE3106"/>
    <w:rsid w:val="00DF4B7F"/>
    <w:rsid w:val="00E03082"/>
    <w:rsid w:val="00E11FC7"/>
    <w:rsid w:val="00E325CE"/>
    <w:rsid w:val="00E51864"/>
    <w:rsid w:val="00E65658"/>
    <w:rsid w:val="00E72A92"/>
    <w:rsid w:val="00E914F5"/>
    <w:rsid w:val="00EC5032"/>
    <w:rsid w:val="00EC5647"/>
    <w:rsid w:val="00ED03D9"/>
    <w:rsid w:val="00ED34A3"/>
    <w:rsid w:val="00F032CF"/>
    <w:rsid w:val="00F356CB"/>
    <w:rsid w:val="00F41C70"/>
    <w:rsid w:val="00F44716"/>
    <w:rsid w:val="00F62474"/>
    <w:rsid w:val="00F8528B"/>
    <w:rsid w:val="00F975D8"/>
    <w:rsid w:val="00FA37E1"/>
    <w:rsid w:val="00FA4CCC"/>
    <w:rsid w:val="00FA7190"/>
    <w:rsid w:val="00FF0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1E24C9-29BE-4CAD-8C9C-72804B7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666D40"/>
    <w:pPr>
      <w:keepNext/>
      <w:numPr>
        <w:numId w:val="2"/>
      </w:numPr>
      <w:tabs>
        <w:tab w:val="left" w:pos="1701"/>
      </w:tabs>
      <w:spacing w:before="240" w:after="60" w:line="360" w:lineRule="auto"/>
      <w:jc w:val="center"/>
      <w:outlineLvl w:val="0"/>
    </w:pPr>
    <w:rPr>
      <w:rFonts w:ascii="Arial" w:hAnsi="Arial"/>
      <w:b/>
      <w:caps/>
      <w:noProof/>
      <w:kern w:val="28"/>
      <w:szCs w:val="20"/>
    </w:rPr>
  </w:style>
  <w:style w:type="paragraph" w:styleId="Titolo2">
    <w:name w:val="heading 2"/>
    <w:basedOn w:val="Normale"/>
    <w:next w:val="Normale"/>
    <w:link w:val="Titolo2Carattere"/>
    <w:qFormat/>
    <w:rsid w:val="00741DDC"/>
    <w:pPr>
      <w:keepNext/>
      <w:numPr>
        <w:ilvl w:val="1"/>
        <w:numId w:val="4"/>
      </w:numPr>
      <w:spacing w:before="240" w:after="60" w:line="240" w:lineRule="exact"/>
      <w:ind w:left="1068"/>
      <w:outlineLvl w:val="1"/>
    </w:pPr>
    <w:rPr>
      <w:rFonts w:ascii="Arial" w:hAnsi="Arial"/>
      <w:b/>
      <w:noProof/>
      <w:szCs w:val="20"/>
    </w:rPr>
  </w:style>
  <w:style w:type="paragraph" w:styleId="Titolo3">
    <w:name w:val="heading 3"/>
    <w:basedOn w:val="Normale"/>
    <w:next w:val="Normale"/>
    <w:link w:val="Titolo3Carattere"/>
    <w:qFormat/>
    <w:rsid w:val="00666D40"/>
    <w:pPr>
      <w:keepNext/>
      <w:numPr>
        <w:ilvl w:val="2"/>
        <w:numId w:val="2"/>
      </w:numPr>
      <w:spacing w:before="240" w:after="60"/>
      <w:outlineLvl w:val="2"/>
    </w:pPr>
    <w:rPr>
      <w:rFonts w:ascii="Arial" w:hAnsi="Arial"/>
      <w:b/>
      <w:noProof/>
      <w:szCs w:val="20"/>
    </w:rPr>
  </w:style>
  <w:style w:type="paragraph" w:styleId="Titolo4">
    <w:name w:val="heading 4"/>
    <w:basedOn w:val="Normale"/>
    <w:next w:val="Normale"/>
    <w:link w:val="Titolo4Carattere"/>
    <w:qFormat/>
    <w:rsid w:val="00666D40"/>
    <w:pPr>
      <w:keepNext/>
      <w:numPr>
        <w:ilvl w:val="3"/>
        <w:numId w:val="2"/>
      </w:numPr>
      <w:tabs>
        <w:tab w:val="left" w:pos="1134"/>
      </w:tabs>
      <w:spacing w:before="240" w:after="120"/>
      <w:outlineLvl w:val="3"/>
    </w:pPr>
    <w:rPr>
      <w:rFonts w:ascii="Arial" w:hAnsi="Arial"/>
      <w:i/>
      <w:noProof/>
      <w:szCs w:val="20"/>
    </w:rPr>
  </w:style>
  <w:style w:type="paragraph" w:styleId="Titolo5">
    <w:name w:val="heading 5"/>
    <w:aliases w:val="h5"/>
    <w:basedOn w:val="Normale"/>
    <w:next w:val="Normale"/>
    <w:link w:val="Titolo5Carattere"/>
    <w:qFormat/>
    <w:rsid w:val="00666D40"/>
    <w:pPr>
      <w:numPr>
        <w:ilvl w:val="4"/>
        <w:numId w:val="2"/>
      </w:numPr>
      <w:spacing w:before="240" w:after="60"/>
      <w:outlineLvl w:val="4"/>
    </w:pPr>
    <w:rPr>
      <w:rFonts w:ascii="Arial" w:hAnsi="Arial"/>
      <w:sz w:val="22"/>
      <w:szCs w:val="20"/>
    </w:rPr>
  </w:style>
  <w:style w:type="paragraph" w:styleId="Titolo6">
    <w:name w:val="heading 6"/>
    <w:basedOn w:val="Normale"/>
    <w:next w:val="Normale"/>
    <w:link w:val="Titolo6Carattere"/>
    <w:qFormat/>
    <w:rsid w:val="00666D40"/>
    <w:pPr>
      <w:numPr>
        <w:ilvl w:val="5"/>
        <w:numId w:val="2"/>
      </w:numPr>
      <w:spacing w:before="240" w:after="60"/>
      <w:outlineLvl w:val="5"/>
    </w:pPr>
    <w:rPr>
      <w:rFonts w:ascii="Arial" w:hAnsi="Arial"/>
      <w:i/>
      <w:sz w:val="22"/>
      <w:szCs w:val="20"/>
    </w:rPr>
  </w:style>
  <w:style w:type="paragraph" w:styleId="Titolo7">
    <w:name w:val="heading 7"/>
    <w:basedOn w:val="Normale"/>
    <w:next w:val="Normale"/>
    <w:link w:val="Titolo7Carattere"/>
    <w:qFormat/>
    <w:rsid w:val="00666D40"/>
    <w:pPr>
      <w:numPr>
        <w:ilvl w:val="6"/>
        <w:numId w:val="2"/>
      </w:numPr>
      <w:spacing w:before="240" w:after="60"/>
      <w:outlineLvl w:val="6"/>
    </w:pPr>
    <w:rPr>
      <w:rFonts w:ascii="Arial" w:hAnsi="Arial"/>
      <w:sz w:val="20"/>
      <w:szCs w:val="20"/>
    </w:rPr>
  </w:style>
  <w:style w:type="paragraph" w:styleId="Titolo8">
    <w:name w:val="heading 8"/>
    <w:basedOn w:val="Normale"/>
    <w:next w:val="Normale"/>
    <w:link w:val="Titolo8Carattere"/>
    <w:qFormat/>
    <w:rsid w:val="00666D40"/>
    <w:pPr>
      <w:numPr>
        <w:ilvl w:val="7"/>
        <w:numId w:val="2"/>
      </w:numPr>
      <w:spacing w:before="240" w:after="60"/>
      <w:outlineLvl w:val="7"/>
    </w:pPr>
    <w:rPr>
      <w:rFonts w:ascii="Arial" w:hAnsi="Arial"/>
      <w:i/>
      <w:sz w:val="20"/>
      <w:szCs w:val="20"/>
    </w:rPr>
  </w:style>
  <w:style w:type="paragraph" w:styleId="Titolo9">
    <w:name w:val="heading 9"/>
    <w:basedOn w:val="Normale"/>
    <w:next w:val="Normale"/>
    <w:link w:val="Titolo9Carattere"/>
    <w:qFormat/>
    <w:rsid w:val="00666D40"/>
    <w:pPr>
      <w:numPr>
        <w:ilvl w:val="8"/>
        <w:numId w:val="2"/>
      </w:numPr>
      <w:spacing w:before="240" w:after="60"/>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16E4F"/>
    <w:pPr>
      <w:tabs>
        <w:tab w:val="center" w:pos="4819"/>
        <w:tab w:val="right" w:pos="9638"/>
      </w:tabs>
    </w:pPr>
  </w:style>
  <w:style w:type="paragraph" w:styleId="Pidipagina">
    <w:name w:val="footer"/>
    <w:basedOn w:val="Normale"/>
    <w:link w:val="PidipaginaCarattere"/>
    <w:uiPriority w:val="99"/>
    <w:rsid w:val="00B16E4F"/>
    <w:pPr>
      <w:tabs>
        <w:tab w:val="center" w:pos="4819"/>
        <w:tab w:val="right" w:pos="9638"/>
      </w:tabs>
    </w:pPr>
  </w:style>
  <w:style w:type="character" w:customStyle="1" w:styleId="Titolo1Carattere">
    <w:name w:val="Titolo 1 Carattere"/>
    <w:basedOn w:val="Carpredefinitoparagrafo"/>
    <w:link w:val="Titolo1"/>
    <w:rsid w:val="00666D40"/>
    <w:rPr>
      <w:rFonts w:ascii="Arial" w:hAnsi="Arial"/>
      <w:b/>
      <w:caps/>
      <w:noProof/>
      <w:kern w:val="28"/>
      <w:sz w:val="24"/>
    </w:rPr>
  </w:style>
  <w:style w:type="character" w:customStyle="1" w:styleId="Titolo2Carattere">
    <w:name w:val="Titolo 2 Carattere"/>
    <w:basedOn w:val="Carpredefinitoparagrafo"/>
    <w:link w:val="Titolo2"/>
    <w:rsid w:val="00741DDC"/>
    <w:rPr>
      <w:rFonts w:ascii="Arial" w:hAnsi="Arial"/>
      <w:b/>
      <w:noProof/>
      <w:sz w:val="24"/>
    </w:rPr>
  </w:style>
  <w:style w:type="character" w:customStyle="1" w:styleId="Titolo3Carattere">
    <w:name w:val="Titolo 3 Carattere"/>
    <w:basedOn w:val="Carpredefinitoparagrafo"/>
    <w:link w:val="Titolo3"/>
    <w:rsid w:val="00666D40"/>
    <w:rPr>
      <w:rFonts w:ascii="Arial" w:hAnsi="Arial"/>
      <w:b/>
      <w:noProof/>
      <w:sz w:val="24"/>
    </w:rPr>
  </w:style>
  <w:style w:type="character" w:customStyle="1" w:styleId="Titolo4Carattere">
    <w:name w:val="Titolo 4 Carattere"/>
    <w:basedOn w:val="Carpredefinitoparagrafo"/>
    <w:link w:val="Titolo4"/>
    <w:rsid w:val="00666D40"/>
    <w:rPr>
      <w:rFonts w:ascii="Arial" w:hAnsi="Arial"/>
      <w:i/>
      <w:noProof/>
      <w:sz w:val="24"/>
    </w:rPr>
  </w:style>
  <w:style w:type="character" w:customStyle="1" w:styleId="Titolo5Carattere">
    <w:name w:val="Titolo 5 Carattere"/>
    <w:aliases w:val="h5 Carattere"/>
    <w:basedOn w:val="Carpredefinitoparagrafo"/>
    <w:link w:val="Titolo5"/>
    <w:rsid w:val="00666D40"/>
    <w:rPr>
      <w:rFonts w:ascii="Arial" w:hAnsi="Arial"/>
      <w:sz w:val="22"/>
    </w:rPr>
  </w:style>
  <w:style w:type="character" w:customStyle="1" w:styleId="Titolo6Carattere">
    <w:name w:val="Titolo 6 Carattere"/>
    <w:basedOn w:val="Carpredefinitoparagrafo"/>
    <w:link w:val="Titolo6"/>
    <w:rsid w:val="00666D40"/>
    <w:rPr>
      <w:rFonts w:ascii="Arial" w:hAnsi="Arial"/>
      <w:i/>
      <w:sz w:val="22"/>
    </w:rPr>
  </w:style>
  <w:style w:type="character" w:customStyle="1" w:styleId="Titolo7Carattere">
    <w:name w:val="Titolo 7 Carattere"/>
    <w:basedOn w:val="Carpredefinitoparagrafo"/>
    <w:link w:val="Titolo7"/>
    <w:rsid w:val="00666D40"/>
    <w:rPr>
      <w:rFonts w:ascii="Arial" w:hAnsi="Arial"/>
    </w:rPr>
  </w:style>
  <w:style w:type="character" w:customStyle="1" w:styleId="Titolo8Carattere">
    <w:name w:val="Titolo 8 Carattere"/>
    <w:basedOn w:val="Carpredefinitoparagrafo"/>
    <w:link w:val="Titolo8"/>
    <w:rsid w:val="00666D40"/>
    <w:rPr>
      <w:rFonts w:ascii="Arial" w:hAnsi="Arial"/>
      <w:i/>
    </w:rPr>
  </w:style>
  <w:style w:type="character" w:customStyle="1" w:styleId="Titolo9Carattere">
    <w:name w:val="Titolo 9 Carattere"/>
    <w:basedOn w:val="Carpredefinitoparagrafo"/>
    <w:link w:val="Titolo9"/>
    <w:rsid w:val="00666D40"/>
    <w:rPr>
      <w:rFonts w:ascii="Arial" w:hAnsi="Arial"/>
      <w:i/>
      <w:sz w:val="18"/>
    </w:rPr>
  </w:style>
  <w:style w:type="paragraph" w:styleId="Corpodeltesto3">
    <w:name w:val="Body Text 3"/>
    <w:basedOn w:val="Normale"/>
    <w:link w:val="Corpodeltesto3Carattere"/>
    <w:rsid w:val="00666D40"/>
    <w:pPr>
      <w:spacing w:line="360" w:lineRule="exact"/>
    </w:pPr>
    <w:rPr>
      <w:rFonts w:ascii="Arial" w:hAnsi="Arial"/>
      <w:szCs w:val="20"/>
    </w:rPr>
  </w:style>
  <w:style w:type="character" w:customStyle="1" w:styleId="Corpodeltesto3Carattere">
    <w:name w:val="Corpo del testo 3 Carattere"/>
    <w:basedOn w:val="Carpredefinitoparagrafo"/>
    <w:link w:val="Corpodeltesto3"/>
    <w:rsid w:val="00666D40"/>
    <w:rPr>
      <w:rFonts w:ascii="Arial" w:hAnsi="Arial"/>
      <w:sz w:val="24"/>
    </w:rPr>
  </w:style>
  <w:style w:type="paragraph" w:styleId="Paragrafoelenco">
    <w:name w:val="List Paragraph"/>
    <w:basedOn w:val="Normale"/>
    <w:uiPriority w:val="34"/>
    <w:qFormat/>
    <w:rsid w:val="00666D40"/>
    <w:pPr>
      <w:ind w:left="720"/>
      <w:contextualSpacing/>
      <w:jc w:val="both"/>
    </w:pPr>
    <w:rPr>
      <w:rFonts w:ascii="Arial" w:hAnsi="Arial"/>
      <w:szCs w:val="20"/>
    </w:rPr>
  </w:style>
  <w:style w:type="character" w:styleId="Rimandocommento">
    <w:name w:val="annotation reference"/>
    <w:basedOn w:val="Carpredefinitoparagrafo"/>
    <w:semiHidden/>
    <w:unhideWhenUsed/>
    <w:rsid w:val="00CC5F5C"/>
    <w:rPr>
      <w:sz w:val="16"/>
      <w:szCs w:val="16"/>
    </w:rPr>
  </w:style>
  <w:style w:type="paragraph" w:styleId="Testocommento">
    <w:name w:val="annotation text"/>
    <w:basedOn w:val="Normale"/>
    <w:link w:val="TestocommentoCarattere"/>
    <w:semiHidden/>
    <w:unhideWhenUsed/>
    <w:rsid w:val="00CC5F5C"/>
    <w:rPr>
      <w:sz w:val="20"/>
      <w:szCs w:val="20"/>
    </w:rPr>
  </w:style>
  <w:style w:type="character" w:customStyle="1" w:styleId="TestocommentoCarattere">
    <w:name w:val="Testo commento Carattere"/>
    <w:basedOn w:val="Carpredefinitoparagrafo"/>
    <w:link w:val="Testocommento"/>
    <w:semiHidden/>
    <w:rsid w:val="00CC5F5C"/>
  </w:style>
  <w:style w:type="paragraph" w:styleId="Soggettocommento">
    <w:name w:val="annotation subject"/>
    <w:basedOn w:val="Testocommento"/>
    <w:next w:val="Testocommento"/>
    <w:link w:val="SoggettocommentoCarattere"/>
    <w:semiHidden/>
    <w:unhideWhenUsed/>
    <w:rsid w:val="00CC5F5C"/>
    <w:rPr>
      <w:b/>
      <w:bCs/>
    </w:rPr>
  </w:style>
  <w:style w:type="character" w:customStyle="1" w:styleId="SoggettocommentoCarattere">
    <w:name w:val="Soggetto commento Carattere"/>
    <w:basedOn w:val="TestocommentoCarattere"/>
    <w:link w:val="Soggettocommento"/>
    <w:semiHidden/>
    <w:rsid w:val="00CC5F5C"/>
    <w:rPr>
      <w:b/>
      <w:bCs/>
    </w:rPr>
  </w:style>
  <w:style w:type="paragraph" w:styleId="Testofumetto">
    <w:name w:val="Balloon Text"/>
    <w:basedOn w:val="Normale"/>
    <w:link w:val="TestofumettoCarattere"/>
    <w:semiHidden/>
    <w:unhideWhenUsed/>
    <w:rsid w:val="00CC5F5C"/>
    <w:rPr>
      <w:rFonts w:ascii="Segoe UI" w:hAnsi="Segoe UI" w:cs="Segoe UI"/>
      <w:sz w:val="18"/>
      <w:szCs w:val="18"/>
    </w:rPr>
  </w:style>
  <w:style w:type="character" w:customStyle="1" w:styleId="TestofumettoCarattere">
    <w:name w:val="Testo fumetto Carattere"/>
    <w:basedOn w:val="Carpredefinitoparagrafo"/>
    <w:link w:val="Testofumetto"/>
    <w:semiHidden/>
    <w:rsid w:val="00CC5F5C"/>
    <w:rPr>
      <w:rFonts w:ascii="Segoe UI" w:hAnsi="Segoe UI" w:cs="Segoe UI"/>
      <w:sz w:val="18"/>
      <w:szCs w:val="18"/>
    </w:rPr>
  </w:style>
  <w:style w:type="character" w:customStyle="1" w:styleId="PidipaginaCarattere">
    <w:name w:val="Piè di pagina Carattere"/>
    <w:basedOn w:val="Carpredefinitoparagrafo"/>
    <w:link w:val="Pidipagina"/>
    <w:uiPriority w:val="99"/>
    <w:rsid w:val="00CC5F5C"/>
    <w:rPr>
      <w:sz w:val="24"/>
      <w:szCs w:val="24"/>
    </w:rPr>
  </w:style>
  <w:style w:type="paragraph" w:styleId="Titolo">
    <w:name w:val="Title"/>
    <w:basedOn w:val="Normale"/>
    <w:next w:val="Normale"/>
    <w:link w:val="TitoloCarattere"/>
    <w:qFormat/>
    <w:rsid w:val="006A2264"/>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6A2264"/>
    <w:rPr>
      <w:rFonts w:asciiTheme="majorHAnsi" w:eastAsiaTheme="majorEastAsia" w:hAnsiTheme="majorHAnsi" w:cstheme="majorBidi"/>
      <w:spacing w:val="-10"/>
      <w:kern w:val="28"/>
      <w:sz w:val="56"/>
      <w:szCs w:val="56"/>
    </w:rPr>
  </w:style>
  <w:style w:type="paragraph" w:styleId="Titolosommario">
    <w:name w:val="TOC Heading"/>
    <w:basedOn w:val="Titolo1"/>
    <w:next w:val="Normale"/>
    <w:uiPriority w:val="39"/>
    <w:unhideWhenUsed/>
    <w:qFormat/>
    <w:rsid w:val="00AF0817"/>
    <w:pPr>
      <w:keepLines/>
      <w:numPr>
        <w:numId w:val="0"/>
      </w:numPr>
      <w:tabs>
        <w:tab w:val="clear" w:pos="1701"/>
      </w:tabs>
      <w:spacing w:after="0" w:line="259" w:lineRule="auto"/>
      <w:jc w:val="left"/>
      <w:outlineLvl w:val="9"/>
    </w:pPr>
    <w:rPr>
      <w:rFonts w:asciiTheme="majorHAnsi" w:eastAsiaTheme="majorEastAsia" w:hAnsiTheme="majorHAnsi" w:cstheme="majorBidi"/>
      <w:b w:val="0"/>
      <w:caps w:val="0"/>
      <w:noProof w:val="0"/>
      <w:color w:val="365F91" w:themeColor="accent1" w:themeShade="BF"/>
      <w:kern w:val="0"/>
      <w:sz w:val="32"/>
      <w:szCs w:val="32"/>
    </w:rPr>
  </w:style>
  <w:style w:type="paragraph" w:styleId="Sommario2">
    <w:name w:val="toc 2"/>
    <w:basedOn w:val="Normale"/>
    <w:next w:val="Normale"/>
    <w:autoRedefine/>
    <w:uiPriority w:val="39"/>
    <w:unhideWhenUsed/>
    <w:rsid w:val="00AF0817"/>
    <w:pPr>
      <w:spacing w:after="100"/>
      <w:ind w:left="240"/>
    </w:pPr>
  </w:style>
  <w:style w:type="paragraph" w:styleId="Sommario3">
    <w:name w:val="toc 3"/>
    <w:basedOn w:val="Normale"/>
    <w:next w:val="Normale"/>
    <w:autoRedefine/>
    <w:uiPriority w:val="39"/>
    <w:unhideWhenUsed/>
    <w:rsid w:val="00AF0817"/>
    <w:pPr>
      <w:spacing w:after="100"/>
      <w:ind w:left="480"/>
    </w:pPr>
  </w:style>
  <w:style w:type="character" w:styleId="Collegamentoipertestuale">
    <w:name w:val="Hyperlink"/>
    <w:basedOn w:val="Carpredefinitoparagrafo"/>
    <w:uiPriority w:val="99"/>
    <w:unhideWhenUsed/>
    <w:rsid w:val="00AF0817"/>
    <w:rPr>
      <w:color w:val="0000FF" w:themeColor="hyperlink"/>
      <w:u w:val="single"/>
    </w:rPr>
  </w:style>
  <w:style w:type="paragraph" w:styleId="Sottotitolo">
    <w:name w:val="Subtitle"/>
    <w:basedOn w:val="Normale"/>
    <w:next w:val="Normale"/>
    <w:link w:val="SottotitoloCarattere"/>
    <w:qFormat/>
    <w:rsid w:val="00BF54F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BF54F4"/>
    <w:rPr>
      <w:rFonts w:asciiTheme="minorHAnsi" w:eastAsiaTheme="minorEastAsia" w:hAnsiTheme="minorHAnsi" w:cstheme="minorBidi"/>
      <w:color w:val="5A5A5A" w:themeColor="text1" w:themeTint="A5"/>
      <w:spacing w:val="15"/>
      <w:sz w:val="22"/>
      <w:szCs w:val="22"/>
    </w:rPr>
  </w:style>
  <w:style w:type="paragraph" w:styleId="Sommario1">
    <w:name w:val="toc 1"/>
    <w:basedOn w:val="Normale"/>
    <w:next w:val="Normale"/>
    <w:autoRedefine/>
    <w:uiPriority w:val="39"/>
    <w:unhideWhenUsed/>
    <w:rsid w:val="00BF54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0F7D-8874-4481-9BA4-3344A21B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1055</Words>
  <Characters>6018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dc:creator>
  <cp:lastModifiedBy>Valente Adriano (Terna)</cp:lastModifiedBy>
  <cp:revision>4</cp:revision>
  <cp:lastPrinted>2015-12-11T09:50:00Z</cp:lastPrinted>
  <dcterms:created xsi:type="dcterms:W3CDTF">2017-04-12T08:54:00Z</dcterms:created>
  <dcterms:modified xsi:type="dcterms:W3CDTF">2017-04-12T09:24:00Z</dcterms:modified>
</cp:coreProperties>
</file>